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4E6" w:rsidRDefault="005A04E6">
      <w:pPr>
        <w:jc w:val="center"/>
        <w:rPr>
          <w:b/>
          <w:lang w:val="kk-KZ"/>
        </w:rPr>
      </w:pPr>
    </w:p>
    <w:p w:rsidR="005A04E6" w:rsidRDefault="005A04E6">
      <w:pPr>
        <w:pStyle w:val="a4"/>
        <w:ind w:left="0"/>
        <w:rPr>
          <w:b/>
          <w:caps/>
          <w:lang w:val="kk-KZ"/>
        </w:rPr>
      </w:pPr>
    </w:p>
    <w:p w:rsidR="005A04E6" w:rsidRDefault="004C7459">
      <w:pPr>
        <w:rPr>
          <w:rFonts w:ascii="Arial" w:hAnsi="Arial" w:cs="Arial"/>
          <w:lang w:val="kk-KZ"/>
        </w:rPr>
      </w:pPr>
      <w:r>
        <w:rPr>
          <w:b/>
          <w:lang w:val="kk-KZ"/>
        </w:rPr>
        <w:t>БАНК ВТБ (ҚАЗАҚСТАН) АКЦИОНЕРЛІК ҚОҒАМЫНЫҢ ЕНШІЛЕС ҰЙЫМЫ ҮШІН КОРПОРАТИВТІК САЙТТЫ ТОЛЫҚТЫРУ ЖӘНЕ ТЕХНИКАЛЫҚ ҚОЛДАУ ЖӨНІНДЕГІ ҚЫЗМЕТТЕРДІ САТЫП АЛУҒА АШЫҚ КОНКУРС</w:t>
      </w:r>
    </w:p>
    <w:p w:rsidR="005A04E6" w:rsidRDefault="005A04E6">
      <w:pPr>
        <w:rPr>
          <w:rFonts w:ascii="Arial" w:hAnsi="Arial" w:cs="Arial"/>
          <w:lang w:val="kk-KZ"/>
        </w:rPr>
      </w:pPr>
    </w:p>
    <w:p w:rsidR="005A04E6" w:rsidRDefault="005A04E6">
      <w:pPr>
        <w:rPr>
          <w:b/>
          <w:lang w:val="kk-KZ"/>
        </w:rPr>
      </w:pPr>
    </w:p>
    <w:p w:rsidR="005A04E6" w:rsidRDefault="005A04E6">
      <w:pPr>
        <w:jc w:val="center"/>
        <w:rPr>
          <w:b/>
          <w:lang w:val="kk-KZ"/>
        </w:rPr>
      </w:pPr>
    </w:p>
    <w:p w:rsidR="005A04E6" w:rsidRDefault="005A04E6">
      <w:pPr>
        <w:jc w:val="center"/>
        <w:rPr>
          <w:b/>
          <w:lang w:val="kk-KZ"/>
        </w:rPr>
      </w:pPr>
    </w:p>
    <w:p w:rsidR="005A04E6" w:rsidRDefault="004C7459">
      <w:pPr>
        <w:pStyle w:val="a4"/>
        <w:spacing w:before="120" w:after="120"/>
        <w:ind w:left="0"/>
        <w:jc w:val="center"/>
        <w:rPr>
          <w:b/>
          <w:caps/>
          <w:lang w:val="kk-KZ"/>
        </w:rPr>
      </w:pPr>
      <w:r>
        <w:rPr>
          <w:b/>
          <w:caps/>
          <w:lang w:val="kk-KZ"/>
        </w:rPr>
        <w:t>МАЗМҰНЫ:</w:t>
      </w:r>
    </w:p>
    <w:p w:rsidR="005A04E6" w:rsidRDefault="005A04E6">
      <w:pPr>
        <w:pStyle w:val="a4"/>
        <w:spacing w:before="120" w:after="120"/>
        <w:ind w:left="0"/>
        <w:jc w:val="center"/>
        <w:rPr>
          <w:b/>
          <w:caps/>
          <w:lang w:val="kk-KZ"/>
        </w:rPr>
      </w:pPr>
    </w:p>
    <w:p w:rsidR="005A04E6" w:rsidRDefault="004C7459">
      <w:pPr>
        <w:pStyle w:val="a4"/>
        <w:spacing w:before="120" w:after="120"/>
        <w:ind w:right="1417"/>
        <w:jc w:val="both"/>
        <w:rPr>
          <w:b/>
          <w:caps/>
          <w:lang w:val="kk-KZ"/>
        </w:rPr>
      </w:pPr>
      <w:r>
        <w:rPr>
          <w:b/>
          <w:caps/>
          <w:lang w:val="kk-KZ"/>
        </w:rPr>
        <w:t>Біліктілік талаптары................................</w:t>
      </w:r>
      <w:r w:rsidRPr="004C7459">
        <w:rPr>
          <w:b/>
          <w:caps/>
          <w:lang w:val="kk-KZ"/>
        </w:rPr>
        <w:t>........</w:t>
      </w:r>
      <w:r>
        <w:rPr>
          <w:b/>
          <w:caps/>
          <w:lang w:val="kk-KZ"/>
        </w:rPr>
        <w:t>..................................................................................</w:t>
      </w:r>
      <w:r w:rsidR="0001643F">
        <w:rPr>
          <w:b/>
          <w:caps/>
          <w:lang w:val="kk-KZ"/>
        </w:rPr>
        <w:t>............................ 2-</w:t>
      </w:r>
      <w:bookmarkStart w:id="0" w:name="_GoBack"/>
      <w:bookmarkEnd w:id="0"/>
      <w:r>
        <w:rPr>
          <w:b/>
          <w:caps/>
          <w:lang w:val="kk-KZ"/>
        </w:rPr>
        <w:t>бет</w:t>
      </w:r>
    </w:p>
    <w:p w:rsidR="005A04E6" w:rsidRDefault="004C7459">
      <w:pPr>
        <w:pStyle w:val="a4"/>
        <w:spacing w:before="120" w:after="120"/>
        <w:ind w:right="1417"/>
        <w:jc w:val="both"/>
        <w:rPr>
          <w:b/>
          <w:caps/>
          <w:lang w:val="kk-KZ"/>
        </w:rPr>
      </w:pPr>
      <w:r>
        <w:rPr>
          <w:b/>
          <w:caps/>
          <w:lang w:val="kk-KZ"/>
        </w:rPr>
        <w:t>ТЕХНИКАЛЫҚ СИПАТТІЗІМ.......................................................................................................................................... 3-бет</w:t>
      </w:r>
    </w:p>
    <w:p w:rsidR="005A04E6" w:rsidRDefault="005A04E6">
      <w:pPr>
        <w:pStyle w:val="a4"/>
        <w:spacing w:before="120" w:after="120"/>
        <w:ind w:left="0" w:right="1417"/>
        <w:jc w:val="both"/>
        <w:rPr>
          <w:b/>
          <w:caps/>
          <w:lang w:val="kk-KZ"/>
        </w:rPr>
      </w:pPr>
    </w:p>
    <w:p w:rsidR="005A04E6" w:rsidRDefault="005A04E6">
      <w:pPr>
        <w:pStyle w:val="a4"/>
        <w:spacing w:before="120" w:after="120"/>
        <w:ind w:left="0" w:right="1417"/>
        <w:jc w:val="both"/>
        <w:rPr>
          <w:b/>
          <w:caps/>
          <w:lang w:val="kk-KZ"/>
        </w:rPr>
      </w:pPr>
    </w:p>
    <w:p w:rsidR="005A04E6" w:rsidRDefault="005A04E6">
      <w:pPr>
        <w:pStyle w:val="a4"/>
        <w:spacing w:before="120" w:after="120"/>
        <w:ind w:left="0" w:right="1417"/>
        <w:jc w:val="both"/>
        <w:rPr>
          <w:b/>
          <w:caps/>
          <w:lang w:val="kk-KZ"/>
        </w:rPr>
      </w:pPr>
    </w:p>
    <w:p w:rsidR="005A04E6" w:rsidRDefault="005A04E6">
      <w:pPr>
        <w:pStyle w:val="a4"/>
        <w:spacing w:before="120" w:after="120"/>
        <w:ind w:left="0" w:right="1417"/>
        <w:jc w:val="both"/>
        <w:rPr>
          <w:b/>
          <w:caps/>
          <w:lang w:val="kk-KZ"/>
        </w:rPr>
      </w:pPr>
    </w:p>
    <w:p w:rsidR="005A04E6" w:rsidRDefault="005A04E6">
      <w:pPr>
        <w:pStyle w:val="a4"/>
        <w:spacing w:before="120" w:after="120"/>
        <w:ind w:left="0" w:right="1417"/>
        <w:jc w:val="both"/>
        <w:rPr>
          <w:b/>
          <w:caps/>
          <w:lang w:val="kk-KZ"/>
        </w:rPr>
      </w:pPr>
    </w:p>
    <w:p w:rsidR="005A04E6" w:rsidRDefault="005A04E6">
      <w:pPr>
        <w:pStyle w:val="a4"/>
        <w:spacing w:before="120" w:after="120"/>
        <w:ind w:left="0" w:right="1417"/>
        <w:jc w:val="both"/>
        <w:rPr>
          <w:b/>
          <w:caps/>
          <w:lang w:val="kk-KZ"/>
        </w:rPr>
      </w:pPr>
    </w:p>
    <w:p w:rsidR="005A04E6" w:rsidRDefault="005A04E6">
      <w:pPr>
        <w:pStyle w:val="a4"/>
        <w:spacing w:before="120" w:after="120"/>
        <w:ind w:left="0" w:right="1417"/>
        <w:jc w:val="both"/>
        <w:rPr>
          <w:b/>
          <w:caps/>
          <w:lang w:val="kk-KZ"/>
        </w:rPr>
      </w:pPr>
    </w:p>
    <w:p w:rsidR="005A04E6" w:rsidRDefault="005A04E6">
      <w:pPr>
        <w:pStyle w:val="a4"/>
        <w:spacing w:before="120" w:after="120"/>
        <w:ind w:left="0" w:right="1417"/>
        <w:jc w:val="both"/>
        <w:rPr>
          <w:b/>
          <w:caps/>
          <w:lang w:val="kk-KZ"/>
        </w:rPr>
      </w:pPr>
    </w:p>
    <w:p w:rsidR="005A04E6" w:rsidRDefault="005A04E6">
      <w:pPr>
        <w:pStyle w:val="a4"/>
        <w:spacing w:before="120" w:after="120"/>
        <w:ind w:left="0" w:right="1417"/>
        <w:jc w:val="both"/>
        <w:rPr>
          <w:b/>
          <w:caps/>
          <w:lang w:val="kk-KZ"/>
        </w:rPr>
      </w:pPr>
    </w:p>
    <w:p w:rsidR="005A04E6" w:rsidRDefault="005A04E6">
      <w:pPr>
        <w:pStyle w:val="a4"/>
        <w:spacing w:before="120" w:after="120"/>
        <w:ind w:left="0" w:right="1417"/>
        <w:jc w:val="both"/>
        <w:rPr>
          <w:b/>
          <w:caps/>
          <w:lang w:val="kk-KZ"/>
        </w:rPr>
      </w:pPr>
    </w:p>
    <w:p w:rsidR="005A04E6" w:rsidRDefault="005A04E6">
      <w:pPr>
        <w:pStyle w:val="a4"/>
        <w:spacing w:before="120" w:after="120"/>
        <w:ind w:left="0" w:right="1417"/>
        <w:jc w:val="both"/>
        <w:rPr>
          <w:b/>
          <w:caps/>
          <w:lang w:val="kk-KZ"/>
        </w:rPr>
      </w:pPr>
    </w:p>
    <w:p w:rsidR="005A04E6" w:rsidRDefault="005A04E6">
      <w:pPr>
        <w:jc w:val="center"/>
        <w:rPr>
          <w:b/>
          <w:lang w:val="kk-KZ"/>
        </w:rPr>
      </w:pPr>
    </w:p>
    <w:p w:rsidR="005A04E6" w:rsidRDefault="005A04E6">
      <w:pPr>
        <w:jc w:val="center"/>
        <w:rPr>
          <w:b/>
          <w:lang w:val="kk-KZ"/>
        </w:rPr>
      </w:pPr>
    </w:p>
    <w:p w:rsidR="005A04E6" w:rsidRDefault="005A04E6">
      <w:pPr>
        <w:jc w:val="center"/>
        <w:rPr>
          <w:b/>
          <w:lang w:val="kk-KZ"/>
        </w:rPr>
      </w:pPr>
    </w:p>
    <w:p w:rsidR="005A04E6" w:rsidRDefault="005A04E6">
      <w:pPr>
        <w:jc w:val="center"/>
        <w:rPr>
          <w:b/>
          <w:lang w:val="kk-KZ"/>
        </w:rPr>
      </w:pPr>
    </w:p>
    <w:p w:rsidR="005A04E6" w:rsidRDefault="005A04E6">
      <w:pPr>
        <w:jc w:val="center"/>
        <w:rPr>
          <w:b/>
          <w:lang w:val="kk-KZ"/>
        </w:rPr>
      </w:pPr>
    </w:p>
    <w:p w:rsidR="005A04E6" w:rsidRDefault="005A04E6">
      <w:pPr>
        <w:jc w:val="center"/>
        <w:rPr>
          <w:b/>
          <w:lang w:val="kk-KZ"/>
        </w:rPr>
      </w:pPr>
    </w:p>
    <w:p w:rsidR="005A04E6" w:rsidRDefault="005A04E6">
      <w:pPr>
        <w:jc w:val="center"/>
        <w:rPr>
          <w:b/>
          <w:lang w:val="kk-KZ"/>
        </w:rPr>
      </w:pPr>
    </w:p>
    <w:p w:rsidR="005A04E6" w:rsidRDefault="005A04E6">
      <w:pPr>
        <w:jc w:val="center"/>
        <w:rPr>
          <w:b/>
          <w:lang w:val="kk-KZ"/>
        </w:rPr>
      </w:pPr>
    </w:p>
    <w:p w:rsidR="00DA1603" w:rsidRDefault="00DA1603">
      <w:pPr>
        <w:jc w:val="center"/>
        <w:rPr>
          <w:b/>
          <w:lang w:val="kk-KZ"/>
        </w:rPr>
      </w:pPr>
    </w:p>
    <w:p w:rsidR="00DA1603" w:rsidRDefault="00DA1603">
      <w:pPr>
        <w:jc w:val="center"/>
        <w:rPr>
          <w:b/>
          <w:lang w:val="kk-KZ"/>
        </w:rPr>
      </w:pPr>
    </w:p>
    <w:p w:rsidR="00DA1603" w:rsidRDefault="00DA1603">
      <w:pPr>
        <w:jc w:val="center"/>
        <w:rPr>
          <w:b/>
          <w:lang w:val="kk-KZ"/>
        </w:rPr>
      </w:pPr>
    </w:p>
    <w:p w:rsidR="00DA1603" w:rsidRDefault="00DA1603">
      <w:pPr>
        <w:jc w:val="center"/>
        <w:rPr>
          <w:b/>
          <w:lang w:val="kk-KZ"/>
        </w:rPr>
      </w:pPr>
    </w:p>
    <w:p w:rsidR="00DA1603" w:rsidRDefault="00DA1603">
      <w:pPr>
        <w:jc w:val="center"/>
        <w:rPr>
          <w:b/>
          <w:lang w:val="kk-KZ"/>
        </w:rPr>
      </w:pPr>
    </w:p>
    <w:p w:rsidR="005A04E6" w:rsidRDefault="005A04E6">
      <w:pPr>
        <w:jc w:val="center"/>
        <w:rPr>
          <w:b/>
          <w:lang w:val="kk-KZ"/>
        </w:rPr>
      </w:pPr>
    </w:p>
    <w:p w:rsidR="005A04E6" w:rsidRDefault="005A04E6">
      <w:pPr>
        <w:jc w:val="center"/>
        <w:rPr>
          <w:b/>
          <w:lang w:val="kk-KZ"/>
        </w:rPr>
      </w:pPr>
    </w:p>
    <w:p w:rsidR="005A04E6" w:rsidRDefault="004C7459">
      <w:pPr>
        <w:spacing w:before="120" w:after="120"/>
        <w:contextualSpacing/>
        <w:jc w:val="center"/>
        <w:rPr>
          <w:i/>
          <w:caps/>
          <w:lang w:val="kk-KZ"/>
        </w:rPr>
      </w:pPr>
      <w:r>
        <w:rPr>
          <w:b/>
          <w:caps/>
          <w:lang w:val="kk-KZ"/>
        </w:rPr>
        <w:t>БІЛІКТІЛІК ТАЛАПТАРЫ</w:t>
      </w:r>
    </w:p>
    <w:p w:rsidR="005A04E6" w:rsidRDefault="005A04E6">
      <w:pPr>
        <w:spacing w:before="120" w:after="120"/>
        <w:contextualSpacing/>
        <w:rPr>
          <w:i/>
          <w:lang w:val="kk-KZ"/>
        </w:rPr>
      </w:pPr>
    </w:p>
    <w:p w:rsidR="005A04E6" w:rsidRDefault="004C7459">
      <w:pPr>
        <w:contextualSpacing/>
        <w:rPr>
          <w:b/>
          <w:lang w:val="kk-KZ"/>
        </w:rPr>
      </w:pPr>
      <w:r>
        <w:rPr>
          <w:b/>
          <w:lang w:val="kk-KZ"/>
        </w:rPr>
        <w:t>Біліктілік іріктеуін өткізу үшін көрсетілетін қызметтерді жеткізушіге қойылатын міндетті талаптар:</w:t>
      </w:r>
    </w:p>
    <w:p w:rsidR="005A04E6" w:rsidRDefault="004C7459">
      <w:pPr>
        <w:contextualSpacing/>
        <w:rPr>
          <w:b/>
          <w:lang w:val="kk-KZ"/>
        </w:rPr>
      </w:pPr>
      <w:r>
        <w:rPr>
          <w:b/>
          <w:lang w:val="kk-KZ"/>
        </w:rPr>
        <w:t>- кәсіби құзыреттілікке ие болу, шарттарға сәйкес міндеттемелерді орындау үшін қажетті қаржылық, материалдық және еңбек ресурстарының болуы:</w:t>
      </w:r>
    </w:p>
    <w:p w:rsidR="005A04E6" w:rsidRDefault="005A04E6">
      <w:pPr>
        <w:contextualSpacing/>
        <w:rPr>
          <w:b/>
          <w:lang w:val="kk-KZ"/>
        </w:rPr>
      </w:pPr>
    </w:p>
    <w:p w:rsidR="005A04E6" w:rsidRPr="004C7459" w:rsidRDefault="004C7459">
      <w:pPr>
        <w:pStyle w:val="a4"/>
        <w:numPr>
          <w:ilvl w:val="0"/>
          <w:numId w:val="1"/>
        </w:numPr>
        <w:autoSpaceDE w:val="0"/>
        <w:autoSpaceDN w:val="0"/>
        <w:adjustRightInd w:val="0"/>
        <w:rPr>
          <w:lang w:val="kk-KZ"/>
        </w:rPr>
      </w:pPr>
      <w:r>
        <w:rPr>
          <w:lang w:val="kk-KZ"/>
        </w:rPr>
        <w:t>CMS 1С-Битрикс жобаларын әзірлеу және қолдау, CRM Битрикс24 күйге келтіру және компанияның 1С телефониямен және басқа да сервистермен интеграциялау саласындағы жұмыс тәжірибесі - кемінде 5 жыл.</w:t>
      </w:r>
    </w:p>
    <w:p w:rsidR="005A04E6" w:rsidRPr="004C7459" w:rsidRDefault="004C7459">
      <w:pPr>
        <w:pStyle w:val="a4"/>
        <w:numPr>
          <w:ilvl w:val="0"/>
          <w:numId w:val="1"/>
        </w:numPr>
        <w:autoSpaceDE w:val="0"/>
        <w:autoSpaceDN w:val="0"/>
        <w:adjustRightInd w:val="0"/>
        <w:rPr>
          <w:lang w:val="kk-KZ"/>
        </w:rPr>
      </w:pPr>
      <w:r w:rsidRPr="004C7459">
        <w:rPr>
          <w:lang w:val="kk-KZ"/>
        </w:rPr>
        <w:t>Төмендегі біліктілік бойынша кем дегенде бір жоба басшысы (менеджер):</w:t>
      </w:r>
    </w:p>
    <w:p w:rsidR="005A04E6" w:rsidRPr="004C7459" w:rsidRDefault="004C7459">
      <w:pPr>
        <w:tabs>
          <w:tab w:val="left" w:pos="560"/>
        </w:tabs>
        <w:autoSpaceDE w:val="0"/>
        <w:autoSpaceDN w:val="0"/>
        <w:adjustRightInd w:val="0"/>
        <w:rPr>
          <w:lang w:val="kk-KZ"/>
        </w:rPr>
      </w:pPr>
      <w:r w:rsidRPr="004C7459">
        <w:rPr>
          <w:lang w:val="kk-KZ"/>
        </w:rPr>
        <w:t xml:space="preserve">         Жоғары білім Жоғары білім туралы диплом (бакалавриат дәрежесін қоса алғанда);</w:t>
      </w:r>
    </w:p>
    <w:p w:rsidR="005A04E6" w:rsidRPr="004C7459" w:rsidRDefault="004C7459">
      <w:pPr>
        <w:tabs>
          <w:tab w:val="left" w:pos="560"/>
        </w:tabs>
        <w:autoSpaceDE w:val="0"/>
        <w:autoSpaceDN w:val="0"/>
        <w:adjustRightInd w:val="0"/>
        <w:rPr>
          <w:lang w:val="kk-KZ"/>
        </w:rPr>
      </w:pPr>
      <w:r w:rsidRPr="004C7459">
        <w:rPr>
          <w:lang w:val="kk-KZ"/>
        </w:rPr>
        <w:t xml:space="preserve">         Жобаларды басқару кәсіпқойы, кем дегенде бір PMP/PMI сертификаттың,  немесе жобаны іске асыру кезеңін қамтитын мерзімімен, тиісті емтиханды тапсыруды растайтын жобаларды басқарудың ұқсас әдістемесі бойынша ұқсас сертификаттың болуы </w:t>
      </w:r>
    </w:p>
    <w:p w:rsidR="005A04E6" w:rsidRPr="004C7459" w:rsidRDefault="004C7459">
      <w:pPr>
        <w:tabs>
          <w:tab w:val="left" w:pos="0"/>
        </w:tabs>
        <w:ind w:left="720" w:hanging="360"/>
        <w:jc w:val="both"/>
        <w:rPr>
          <w:lang w:val="kk-KZ"/>
        </w:rPr>
      </w:pPr>
      <w:r w:rsidRPr="004C7459">
        <w:rPr>
          <w:lang w:val="kk-KZ"/>
        </w:rPr>
        <w:t>Келесі тізбеге сәйкес (бірақ, шектелмей) өндірістік база мен жабдықтың болуы:</w:t>
      </w:r>
    </w:p>
    <w:p w:rsidR="005A04E6" w:rsidRPr="004C7459" w:rsidRDefault="004C7459">
      <w:pPr>
        <w:tabs>
          <w:tab w:val="left" w:pos="0"/>
        </w:tabs>
        <w:ind w:left="720" w:hanging="360"/>
        <w:jc w:val="both"/>
        <w:rPr>
          <w:lang w:val="kk-KZ"/>
        </w:rPr>
      </w:pPr>
      <w:r w:rsidRPr="004C7459">
        <w:rPr>
          <w:lang w:val="kk-KZ"/>
        </w:rPr>
        <w:t xml:space="preserve">Келесілерді қамтитын корпоративтік веб-сайтты қолдау: </w:t>
      </w:r>
    </w:p>
    <w:p w:rsidR="005A04E6" w:rsidRDefault="004C7459">
      <w:pPr>
        <w:pStyle w:val="a4"/>
        <w:numPr>
          <w:ilvl w:val="0"/>
          <w:numId w:val="31"/>
        </w:numPr>
        <w:tabs>
          <w:tab w:val="left" w:pos="0"/>
        </w:tabs>
        <w:jc w:val="both"/>
        <w:rPr>
          <w:lang w:val="kk-KZ"/>
        </w:rPr>
      </w:pPr>
      <w:r w:rsidRPr="004C7459">
        <w:rPr>
          <w:lang w:val="kk-KZ"/>
        </w:rPr>
        <w:t>сайттың тәулік бойы қол жетімділігін бақылау жүйесі (жүйе әр 5 минут сайын сайтты тексеруі</w:t>
      </w:r>
      <w:r>
        <w:rPr>
          <w:lang w:val="kk-KZ"/>
        </w:rPr>
        <w:t xml:space="preserve"> керек);</w:t>
      </w:r>
    </w:p>
    <w:p w:rsidR="005A04E6" w:rsidRDefault="004C7459">
      <w:pPr>
        <w:pStyle w:val="a4"/>
        <w:numPr>
          <w:ilvl w:val="0"/>
          <w:numId w:val="31"/>
        </w:numPr>
        <w:tabs>
          <w:tab w:val="left" w:pos="0"/>
        </w:tabs>
        <w:jc w:val="both"/>
        <w:rPr>
          <w:lang w:val="kk-KZ"/>
        </w:rPr>
      </w:pPr>
      <w:r>
        <w:rPr>
          <w:lang w:val="kk-KZ"/>
        </w:rPr>
        <w:t>вирусқа қарсы бақылау;</w:t>
      </w:r>
    </w:p>
    <w:p w:rsidR="005A04E6" w:rsidRDefault="004C7459">
      <w:pPr>
        <w:pStyle w:val="a4"/>
        <w:numPr>
          <w:ilvl w:val="0"/>
          <w:numId w:val="31"/>
        </w:numPr>
        <w:tabs>
          <w:tab w:val="left" w:pos="0"/>
        </w:tabs>
        <w:jc w:val="both"/>
        <w:rPr>
          <w:lang w:val="kk-KZ"/>
        </w:rPr>
      </w:pPr>
      <w:r>
        <w:rPr>
          <w:lang w:val="kk-KZ"/>
        </w:rPr>
        <w:t>сақтық көшірме жасау;</w:t>
      </w:r>
    </w:p>
    <w:p w:rsidR="005A04E6" w:rsidRDefault="004C7459">
      <w:pPr>
        <w:pStyle w:val="a4"/>
        <w:numPr>
          <w:ilvl w:val="0"/>
          <w:numId w:val="31"/>
        </w:numPr>
        <w:tabs>
          <w:tab w:val="left" w:pos="0"/>
        </w:tabs>
        <w:jc w:val="both"/>
        <w:rPr>
          <w:lang w:val="kk-KZ"/>
        </w:rPr>
      </w:pPr>
      <w:r>
        <w:rPr>
          <w:lang w:val="kk-KZ"/>
        </w:rPr>
        <w:t>ай сайын әзірлеуші мен команданың 80 сағаттық жұмысы;</w:t>
      </w:r>
    </w:p>
    <w:p w:rsidR="005A04E6" w:rsidRDefault="004C7459">
      <w:pPr>
        <w:pStyle w:val="a4"/>
        <w:numPr>
          <w:ilvl w:val="0"/>
          <w:numId w:val="31"/>
        </w:numPr>
        <w:tabs>
          <w:tab w:val="left" w:pos="0"/>
        </w:tabs>
        <w:jc w:val="both"/>
        <w:rPr>
          <w:lang w:val="kk-KZ"/>
        </w:rPr>
      </w:pPr>
      <w:r>
        <w:rPr>
          <w:lang w:val="kk-KZ"/>
        </w:rPr>
        <w:t>тапсырмаларды орындауды бақылау жүйесі;</w:t>
      </w:r>
    </w:p>
    <w:p w:rsidR="005A04E6" w:rsidRDefault="004C7459">
      <w:pPr>
        <w:pStyle w:val="a4"/>
        <w:numPr>
          <w:ilvl w:val="0"/>
          <w:numId w:val="31"/>
        </w:numPr>
        <w:tabs>
          <w:tab w:val="left" w:pos="0"/>
        </w:tabs>
        <w:jc w:val="both"/>
        <w:rPr>
          <w:lang w:val="kk-KZ"/>
        </w:rPr>
      </w:pPr>
      <w:r>
        <w:rPr>
          <w:lang w:val="kk-KZ"/>
        </w:rPr>
        <w:t>сайтта анықталған кемшіліктерді жою-өтінім нысанын жіберудегі ақаулар;</w:t>
      </w:r>
    </w:p>
    <w:p w:rsidR="005A04E6" w:rsidRDefault="004C7459">
      <w:pPr>
        <w:pStyle w:val="a4"/>
        <w:numPr>
          <w:ilvl w:val="0"/>
          <w:numId w:val="31"/>
        </w:numPr>
        <w:tabs>
          <w:tab w:val="left" w:pos="0"/>
        </w:tabs>
        <w:jc w:val="both"/>
        <w:rPr>
          <w:lang w:val="kk-KZ"/>
        </w:rPr>
      </w:pPr>
      <w:r>
        <w:rPr>
          <w:lang w:val="kk-KZ"/>
        </w:rPr>
        <w:t>сайттың дұрыс жұмыс істеуі үшін қажетті CMS "1С-Битрикс" баптаулары (тапсырманы орындау үшін қажетті уақыт Тапсырыс берушімен алдын ала келісіледі);</w:t>
      </w:r>
    </w:p>
    <w:p w:rsidR="005A04E6" w:rsidRDefault="004C7459">
      <w:pPr>
        <w:pStyle w:val="a4"/>
        <w:numPr>
          <w:ilvl w:val="0"/>
          <w:numId w:val="31"/>
        </w:numPr>
        <w:tabs>
          <w:tab w:val="left" w:pos="0"/>
        </w:tabs>
        <w:jc w:val="both"/>
        <w:rPr>
          <w:lang w:val="kk-KZ"/>
        </w:rPr>
      </w:pPr>
      <w:r>
        <w:rPr>
          <w:lang w:val="kk-KZ"/>
        </w:rPr>
        <w:t>жалпы кеңес беру;</w:t>
      </w:r>
    </w:p>
    <w:p w:rsidR="005A04E6" w:rsidRDefault="004C7459">
      <w:pPr>
        <w:pStyle w:val="a4"/>
        <w:numPr>
          <w:ilvl w:val="0"/>
          <w:numId w:val="31"/>
        </w:numPr>
        <w:tabs>
          <w:tab w:val="left" w:pos="0"/>
        </w:tabs>
        <w:jc w:val="both"/>
        <w:rPr>
          <w:lang w:val="kk-KZ"/>
        </w:rPr>
      </w:pPr>
      <w:r>
        <w:rPr>
          <w:lang w:val="kk-KZ"/>
        </w:rPr>
        <w:t>және басқалар.</w:t>
      </w:r>
    </w:p>
    <w:p w:rsidR="005A04E6" w:rsidRDefault="005A04E6">
      <w:pPr>
        <w:pStyle w:val="a4"/>
        <w:tabs>
          <w:tab w:val="left" w:pos="0"/>
        </w:tabs>
        <w:ind w:hanging="360"/>
        <w:jc w:val="both"/>
        <w:rPr>
          <w:lang w:val="kk-KZ"/>
        </w:rPr>
      </w:pPr>
    </w:p>
    <w:p w:rsidR="005A04E6" w:rsidRDefault="004C7459">
      <w:pPr>
        <w:autoSpaceDE w:val="0"/>
        <w:autoSpaceDN w:val="0"/>
        <w:adjustRightInd w:val="0"/>
        <w:ind w:left="720" w:hanging="360"/>
        <w:rPr>
          <w:lang w:val="kk-KZ"/>
        </w:rPr>
      </w:pPr>
      <w:r>
        <w:rPr>
          <w:lang w:val="kk-KZ"/>
        </w:rPr>
        <w:t>Міндетті элементтер мен талаптар</w:t>
      </w:r>
    </w:p>
    <w:p w:rsidR="005A04E6" w:rsidRDefault="004C7459">
      <w:pPr>
        <w:pStyle w:val="a4"/>
        <w:numPr>
          <w:ilvl w:val="0"/>
          <w:numId w:val="34"/>
        </w:numPr>
        <w:tabs>
          <w:tab w:val="left" w:pos="0"/>
        </w:tabs>
        <w:jc w:val="both"/>
        <w:rPr>
          <w:lang w:val="kk-KZ"/>
        </w:rPr>
      </w:pPr>
      <w:r>
        <w:rPr>
          <w:lang w:val="kk-KZ"/>
        </w:rPr>
        <w:t>Корпоративті қаріптер мен дизайнды ВТБ тобының Бук Брендіне сәйкес қатаң түрде қолдану;</w:t>
      </w:r>
    </w:p>
    <w:p w:rsidR="005A04E6" w:rsidRDefault="004C7459">
      <w:pPr>
        <w:pStyle w:val="a4"/>
        <w:numPr>
          <w:ilvl w:val="0"/>
          <w:numId w:val="34"/>
        </w:numPr>
        <w:tabs>
          <w:tab w:val="left" w:pos="0"/>
        </w:tabs>
        <w:jc w:val="both"/>
        <w:rPr>
          <w:lang w:val="kk-KZ"/>
        </w:rPr>
      </w:pPr>
      <w:r>
        <w:rPr>
          <w:lang w:val="kk-KZ"/>
        </w:rPr>
        <w:t>ВТБ Банкінің беделіне жауап беретін жоғары сапа және жедел жұмыс.</w:t>
      </w:r>
    </w:p>
    <w:p w:rsidR="005A04E6" w:rsidRDefault="005A04E6">
      <w:pPr>
        <w:autoSpaceDE w:val="0"/>
        <w:autoSpaceDN w:val="0"/>
        <w:adjustRightInd w:val="0"/>
        <w:ind w:left="720" w:hanging="360"/>
        <w:rPr>
          <w:lang w:val="kk-KZ"/>
        </w:rPr>
      </w:pPr>
    </w:p>
    <w:p w:rsidR="005A04E6" w:rsidRDefault="004C7459">
      <w:pPr>
        <w:autoSpaceDE w:val="0"/>
        <w:autoSpaceDN w:val="0"/>
        <w:adjustRightInd w:val="0"/>
        <w:ind w:left="720" w:hanging="360"/>
        <w:rPr>
          <w:lang w:val="kk-KZ"/>
        </w:rPr>
      </w:pPr>
      <w:r>
        <w:rPr>
          <w:lang w:val="kk-KZ"/>
        </w:rPr>
        <w:t>3) Әлеуетті жеткізуші CMS 1С-Битрикс, CRM Битрикс24 баптаулары бойынша жобаларды қолдау бойынша жұмыстарды орындай алуы және осының барлығын бір-бірімен, 1С компанияларымен, телефониямен және басқа да қызметтермен біріктіре алуы тиіс (техникалық жоба Тапсырыс берушінің талаптарына сәйкес орындалуы тиіс).</w:t>
      </w:r>
    </w:p>
    <w:p w:rsidR="005A04E6" w:rsidRDefault="004C7459">
      <w:pPr>
        <w:autoSpaceDE w:val="0"/>
        <w:autoSpaceDN w:val="0"/>
        <w:adjustRightInd w:val="0"/>
        <w:ind w:left="720" w:hanging="360"/>
        <w:rPr>
          <w:lang w:val="kk-KZ"/>
        </w:rPr>
      </w:pPr>
      <w:r>
        <w:rPr>
          <w:lang w:val="kk-KZ"/>
        </w:rPr>
        <w:t>4) Сайттың үздіксіз жұмыс істеуіне кепілдік міндеттемелер (жұмыс тапсырылған сәттен бастап кемінде күнтізбелік 12 ай).</w:t>
      </w:r>
    </w:p>
    <w:p w:rsidR="005A04E6" w:rsidRDefault="004C7459">
      <w:pPr>
        <w:autoSpaceDE w:val="0"/>
        <w:autoSpaceDN w:val="0"/>
        <w:adjustRightInd w:val="0"/>
        <w:ind w:left="720" w:hanging="360"/>
        <w:rPr>
          <w:lang w:val="kk-KZ"/>
        </w:rPr>
      </w:pPr>
      <w:r>
        <w:rPr>
          <w:lang w:val="kk-KZ"/>
        </w:rPr>
        <w:lastRenderedPageBreak/>
        <w:t>5) CMS 1С-Битрикс жобаларын әзірлеу және қолдау, CRM Битрикс24 күйге келтіру және компанияның телефониямен және басқа да сервистермен 1С интеграциясы саласында оң жұмыс тәжірибесі, Битрикс-тің Қазақстандағы алтын әріптестері болып табылуы, сондай-ақ қаржы ұйымдарымен және ЕДБ-мен жұмыс тәжірибесі болуы тиіс. (Ұсыныс хаттарды қоса беру)</w:t>
      </w:r>
    </w:p>
    <w:p w:rsidR="005A04E6" w:rsidRDefault="004C7459">
      <w:pPr>
        <w:autoSpaceDE w:val="0"/>
        <w:autoSpaceDN w:val="0"/>
        <w:adjustRightInd w:val="0"/>
        <w:ind w:left="720" w:hanging="360"/>
        <w:rPr>
          <w:lang w:val="kk-KZ"/>
        </w:rPr>
      </w:pPr>
      <w:r>
        <w:rPr>
          <w:lang w:val="kk-KZ"/>
        </w:rPr>
        <w:t>6) - төлем қабілеттілігінің болуы, таратылуға жатпауы, оның мүлкіне тыйым салынбауға тиіс, оның қаржы-шаруашылық қызметі Қазақстан Республикасының заңнамасында белгіленген тәртіппен тоқтатылмауға тиіс;</w:t>
      </w:r>
    </w:p>
    <w:p w:rsidR="005A04E6" w:rsidRDefault="004C7459">
      <w:pPr>
        <w:autoSpaceDE w:val="0"/>
        <w:autoSpaceDN w:val="0"/>
        <w:adjustRightInd w:val="0"/>
        <w:ind w:left="720" w:hanging="360"/>
        <w:rPr>
          <w:lang w:val="kk-KZ"/>
        </w:rPr>
      </w:pPr>
      <w:r>
        <w:rPr>
          <w:lang w:val="kk-KZ"/>
        </w:rPr>
        <w:t>- тендерге қатысуға өтінім берген сәтте және сатып алу туралы шарт жасасқан сәтте салықтарды және бюджетке төленетін басқа да міндетті төлемдерді төлеу бойынша өз міндеттемелерін орындауға міндетті;</w:t>
      </w:r>
    </w:p>
    <w:p w:rsidR="005A04E6" w:rsidRDefault="004C7459">
      <w:pPr>
        <w:autoSpaceDE w:val="0"/>
        <w:autoSpaceDN w:val="0"/>
        <w:adjustRightInd w:val="0"/>
        <w:ind w:left="720" w:hanging="360"/>
        <w:rPr>
          <w:b/>
          <w:lang w:val="kk-KZ"/>
        </w:rPr>
      </w:pPr>
      <w:r>
        <w:rPr>
          <w:lang w:val="kk-KZ"/>
        </w:rPr>
        <w:t>- бұрын жасалған шарттар бойынша Банк ВТБ (Қазақстан) АҚ ЕҰ тарапынан наразылықтардың болмауы.</w:t>
      </w:r>
    </w:p>
    <w:p w:rsidR="005A04E6" w:rsidRDefault="004C7459">
      <w:pPr>
        <w:jc w:val="center"/>
        <w:rPr>
          <w:b/>
          <w:lang w:val="kk-KZ"/>
        </w:rPr>
      </w:pPr>
      <w:r>
        <w:rPr>
          <w:b/>
          <w:lang w:val="kk-KZ"/>
        </w:rPr>
        <w:t>ТЕХНИКАЛЫҚ СИПАТТІЗІМ</w:t>
      </w:r>
    </w:p>
    <w:p w:rsidR="005A04E6" w:rsidRDefault="005A04E6">
      <w:pPr>
        <w:jc w:val="center"/>
        <w:rPr>
          <w:b/>
          <w:lang w:val="kk-KZ"/>
        </w:rPr>
      </w:pPr>
    </w:p>
    <w:p w:rsidR="005A04E6" w:rsidRDefault="005A04E6">
      <w:pPr>
        <w:rPr>
          <w:lang w:val="kk-KZ"/>
        </w:rPr>
      </w:pPr>
    </w:p>
    <w:p w:rsidR="005A04E6" w:rsidRDefault="004C7459">
      <w:pPr>
        <w:pStyle w:val="a4"/>
        <w:numPr>
          <w:ilvl w:val="0"/>
          <w:numId w:val="16"/>
        </w:numPr>
        <w:ind w:left="142" w:firstLine="0"/>
        <w:rPr>
          <w:b/>
          <w:lang w:val="kk-KZ"/>
        </w:rPr>
      </w:pPr>
      <w:r>
        <w:rPr>
          <w:b/>
          <w:lang w:val="kk-KZ"/>
        </w:rPr>
        <w:t>Сайтты техникалық жетілдіру</w:t>
      </w:r>
    </w:p>
    <w:p w:rsidR="005A04E6" w:rsidRDefault="005A04E6">
      <w:pPr>
        <w:ind w:left="142"/>
        <w:rPr>
          <w:b/>
          <w:lang w:val="kk-KZ"/>
        </w:rPr>
      </w:pPr>
    </w:p>
    <w:p w:rsidR="005A04E6" w:rsidRDefault="004C7459">
      <w:pPr>
        <w:ind w:left="142"/>
        <w:rPr>
          <w:b/>
          <w:bCs/>
          <w:lang w:val="kk-KZ"/>
        </w:rPr>
      </w:pPr>
      <w:r>
        <w:rPr>
          <w:b/>
          <w:bCs/>
          <w:lang w:val="kk-KZ"/>
        </w:rPr>
        <w:t>Тауардың/жұмыстардың/қызметтердің сипаттамасы:</w:t>
      </w:r>
    </w:p>
    <w:p w:rsidR="005A04E6" w:rsidRDefault="004C7459">
      <w:pPr>
        <w:pStyle w:val="a4"/>
        <w:numPr>
          <w:ilvl w:val="1"/>
          <w:numId w:val="29"/>
        </w:numPr>
        <w:spacing w:before="120" w:after="120"/>
        <w:rPr>
          <w:lang w:val="kk-KZ"/>
        </w:rPr>
      </w:pPr>
      <w:r>
        <w:rPr>
          <w:lang w:val="kk-KZ"/>
        </w:rPr>
        <w:t xml:space="preserve"> Сайтты жетілдіру және техникалық қолдау </w:t>
      </w:r>
      <w:hyperlink r:id="rId8" w:history="1">
        <w:r>
          <w:rPr>
            <w:rStyle w:val="a9"/>
            <w:lang w:val="kk-KZ"/>
          </w:rPr>
          <w:t>https://www.vtb-bank.kz</w:t>
        </w:r>
      </w:hyperlink>
      <w:r>
        <w:rPr>
          <w:lang w:val="kk-KZ"/>
        </w:rPr>
        <w:t xml:space="preserve"> / (үш тілдік нұсқада) талаптарына сәйкес</w:t>
      </w:r>
    </w:p>
    <w:p w:rsidR="005A04E6" w:rsidRDefault="004C7459">
      <w:pPr>
        <w:spacing w:before="120" w:after="120"/>
        <w:ind w:left="142"/>
        <w:rPr>
          <w:lang w:val="kk-KZ"/>
        </w:rPr>
      </w:pPr>
      <w:r>
        <w:rPr>
          <w:lang w:val="kk-KZ"/>
        </w:rPr>
        <w:t>Бір реттік алдын ала жұмыстар:</w:t>
      </w:r>
    </w:p>
    <w:p w:rsidR="005A04E6" w:rsidRDefault="004C7459">
      <w:pPr>
        <w:pStyle w:val="a4"/>
        <w:numPr>
          <w:ilvl w:val="0"/>
          <w:numId w:val="34"/>
        </w:numPr>
        <w:spacing w:before="120" w:after="120"/>
        <w:rPr>
          <w:lang w:val="kk-KZ"/>
        </w:rPr>
      </w:pPr>
      <w:r>
        <w:rPr>
          <w:lang w:val="kk-KZ"/>
        </w:rPr>
        <w:t>сайттың барлық бөлімдерінің (жаңа және жоспарланған) дербес редакциясына Тапсырыс берушіге толық құқықты ұсыну;</w:t>
      </w:r>
    </w:p>
    <w:p w:rsidR="005A04E6" w:rsidRDefault="004C7459">
      <w:pPr>
        <w:pStyle w:val="a4"/>
        <w:numPr>
          <w:ilvl w:val="0"/>
          <w:numId w:val="34"/>
        </w:numPr>
        <w:spacing w:before="120" w:after="120"/>
        <w:rPr>
          <w:lang w:val="kk-KZ"/>
        </w:rPr>
      </w:pPr>
      <w:r>
        <w:rPr>
          <w:lang w:val="kk-KZ"/>
        </w:rPr>
        <w:t>Банктің барлық қол жетімді лендингтерін бірыңғай басқаруға біріктіру және сайттан оларға өтуді баптау;</w:t>
      </w:r>
    </w:p>
    <w:p w:rsidR="005A04E6" w:rsidRDefault="004C7459">
      <w:pPr>
        <w:pStyle w:val="a4"/>
        <w:numPr>
          <w:ilvl w:val="0"/>
          <w:numId w:val="34"/>
        </w:numPr>
        <w:spacing w:before="120" w:after="120"/>
        <w:rPr>
          <w:lang w:val="kk-KZ"/>
        </w:rPr>
      </w:pPr>
      <w:r>
        <w:rPr>
          <w:lang w:val="kk-KZ"/>
        </w:rPr>
        <w:t>сайттың құрылымын және дизайнын сайттың ыңғайлылығын жақсарту мақсатында жаңарту (ресурсты пайдаланудың ыңғайлылығы) - оны барлық ықтимал құрылғылар мен браузерлерге бейімдеу арқылы, бұл банкке жобалар аудиториясымен тиімді өзара іс-қимыл жасауға көмектеседі және конверсияның жоғарылауына әкелуі мүмкін;</w:t>
      </w:r>
    </w:p>
    <w:p w:rsidR="005A04E6" w:rsidRDefault="004C7459">
      <w:pPr>
        <w:pStyle w:val="a4"/>
        <w:numPr>
          <w:ilvl w:val="0"/>
          <w:numId w:val="34"/>
        </w:numPr>
        <w:spacing w:before="120" w:after="120"/>
        <w:rPr>
          <w:lang w:val="kk-KZ"/>
        </w:rPr>
      </w:pPr>
      <w:r>
        <w:rPr>
          <w:lang w:val="kk-KZ"/>
        </w:rPr>
        <w:t>іздеу жүйесін оңтайландыру бойынша-бізден қызметке тапсырыс бере алатын немесе біздің сайттағы іздеу жүйелері арқылы қажетті ақпаратпен таныса алатын, көбірек мақсатты аудиторияны тартуға көмектесетінін ескере отырып.</w:t>
      </w:r>
    </w:p>
    <w:p w:rsidR="005A04E6" w:rsidRDefault="005A04E6">
      <w:pPr>
        <w:pStyle w:val="a4"/>
        <w:tabs>
          <w:tab w:val="left" w:pos="0"/>
        </w:tabs>
        <w:jc w:val="both"/>
        <w:rPr>
          <w:lang w:val="kk-KZ"/>
        </w:rPr>
      </w:pPr>
    </w:p>
    <w:p w:rsidR="005A04E6" w:rsidRDefault="005A04E6">
      <w:pPr>
        <w:rPr>
          <w:b/>
          <w:shd w:val="clear" w:color="auto" w:fill="FFFFFF"/>
          <w:lang w:val="kk-KZ"/>
        </w:rPr>
      </w:pPr>
    </w:p>
    <w:p w:rsidR="005A04E6" w:rsidRDefault="004C7459">
      <w:pPr>
        <w:pStyle w:val="a4"/>
        <w:numPr>
          <w:ilvl w:val="0"/>
          <w:numId w:val="16"/>
        </w:numPr>
        <w:ind w:left="0" w:firstLine="142"/>
        <w:rPr>
          <w:b/>
          <w:lang w:val="kk-KZ"/>
        </w:rPr>
      </w:pPr>
      <w:r>
        <w:rPr>
          <w:b/>
          <w:lang w:val="kk-KZ"/>
        </w:rPr>
        <w:t>Сервистік / техникалық қызмет көрсету</w:t>
      </w:r>
    </w:p>
    <w:p w:rsidR="005A04E6" w:rsidRDefault="005A04E6">
      <w:pPr>
        <w:pStyle w:val="a4"/>
        <w:ind w:left="142"/>
        <w:rPr>
          <w:b/>
          <w:lang w:val="kk-KZ"/>
        </w:rPr>
      </w:pPr>
    </w:p>
    <w:p w:rsidR="005A04E6" w:rsidRDefault="004C7459">
      <w:pPr>
        <w:tabs>
          <w:tab w:val="left" w:pos="0"/>
        </w:tabs>
        <w:jc w:val="both"/>
        <w:rPr>
          <w:lang w:val="kk-KZ"/>
        </w:rPr>
      </w:pPr>
      <w:r>
        <w:rPr>
          <w:lang w:val="kk-KZ"/>
        </w:rPr>
        <w:t>Тапсырыс берушінің сұрауы бойынша орындалатын жұмыстар.</w:t>
      </w:r>
    </w:p>
    <w:p w:rsidR="005A04E6" w:rsidRDefault="004C7459">
      <w:pPr>
        <w:tabs>
          <w:tab w:val="left" w:pos="0"/>
        </w:tabs>
        <w:jc w:val="both"/>
        <w:rPr>
          <w:lang w:val="kk-KZ"/>
        </w:rPr>
      </w:pPr>
      <w:r>
        <w:rPr>
          <w:lang w:val="kk-KZ"/>
        </w:rPr>
        <w:t xml:space="preserve">Ұсынылған SLA: </w:t>
      </w:r>
    </w:p>
    <w:p w:rsidR="005A04E6" w:rsidRDefault="004C7459">
      <w:pPr>
        <w:pStyle w:val="a4"/>
        <w:numPr>
          <w:ilvl w:val="0"/>
          <w:numId w:val="33"/>
        </w:numPr>
        <w:tabs>
          <w:tab w:val="left" w:pos="0"/>
        </w:tabs>
        <w:jc w:val="both"/>
        <w:rPr>
          <w:lang w:val="kk-KZ"/>
        </w:rPr>
      </w:pPr>
      <w:r>
        <w:rPr>
          <w:lang w:val="kk-KZ"/>
        </w:rPr>
        <w:t xml:space="preserve">Сыни тапсырмалар-реакция уақыты * 1 сағат, орындау үшін ** беру уақыты – 2 сағат. </w:t>
      </w:r>
    </w:p>
    <w:p w:rsidR="005A04E6" w:rsidRDefault="004C7459">
      <w:pPr>
        <w:pStyle w:val="a4"/>
        <w:numPr>
          <w:ilvl w:val="0"/>
          <w:numId w:val="33"/>
        </w:numPr>
        <w:tabs>
          <w:tab w:val="left" w:pos="0"/>
        </w:tabs>
        <w:jc w:val="both"/>
        <w:rPr>
          <w:i/>
          <w:lang w:val="kk-KZ"/>
        </w:rPr>
      </w:pPr>
      <w:r>
        <w:rPr>
          <w:i/>
          <w:lang w:val="kk-KZ"/>
        </w:rPr>
        <w:t>Сайттың, сайттың көп бөлігінің немесе оның негізгі қызметтерінің бірінің жұмысын тоқтататын міндеттер сыни болып табылады. Мәселені бір жұмыс күні ішінде толық шешу мүмкін болмаған жағдайда, Орындаушы бір жұмыс күні ішінде сайтты немесе қызметті пайдаланушылар үшін қол жетімді ететін, содан кейін тұрақты шешім жүзеге асырылатын уақытша шешімді іске асырады.</w:t>
      </w:r>
    </w:p>
    <w:p w:rsidR="005A04E6" w:rsidRDefault="004C7459">
      <w:pPr>
        <w:pStyle w:val="a4"/>
        <w:numPr>
          <w:ilvl w:val="0"/>
          <w:numId w:val="33"/>
        </w:numPr>
        <w:tabs>
          <w:tab w:val="left" w:pos="0"/>
        </w:tabs>
        <w:jc w:val="both"/>
        <w:rPr>
          <w:i/>
          <w:lang w:val="kk-KZ"/>
        </w:rPr>
      </w:pPr>
      <w:r>
        <w:rPr>
          <w:i/>
          <w:lang w:val="kk-KZ"/>
        </w:rPr>
        <w:t>Басқа міндеттер-реакция уақыты 1 жұмыс күні, орындау уақыты-1 жұмыс күнінен бастап, бірақ 2 жұмыс күнінен аспайды.</w:t>
      </w:r>
    </w:p>
    <w:p w:rsidR="005A04E6" w:rsidRDefault="004C7459">
      <w:pPr>
        <w:pStyle w:val="a4"/>
        <w:numPr>
          <w:ilvl w:val="0"/>
          <w:numId w:val="33"/>
        </w:numPr>
        <w:tabs>
          <w:tab w:val="left" w:pos="0"/>
        </w:tabs>
        <w:jc w:val="both"/>
        <w:rPr>
          <w:i/>
          <w:lang w:val="kk-KZ"/>
        </w:rPr>
      </w:pPr>
      <w:r>
        <w:rPr>
          <w:i/>
          <w:lang w:val="kk-KZ"/>
        </w:rPr>
        <w:lastRenderedPageBreak/>
        <w:t>Өзге міндеттер –тапсырмаларды нақтылау және қою, мерзімдерді бақылау, жобалардың мәртебесі, графикалық элементтердің дизайнын әзірлеу және беттерді беттеу * Реакция уақыты: тапсырманы қою мен тапсырманы орындау мерзімі көрсетілген менеджердің жауабы арасындағы уақыт</w:t>
      </w:r>
    </w:p>
    <w:p w:rsidR="005A04E6" w:rsidRDefault="004C7459">
      <w:pPr>
        <w:pStyle w:val="a4"/>
        <w:tabs>
          <w:tab w:val="left" w:pos="0"/>
        </w:tabs>
        <w:jc w:val="both"/>
        <w:rPr>
          <w:lang w:val="kk-KZ"/>
        </w:rPr>
      </w:pPr>
      <w:r>
        <w:rPr>
          <w:lang w:val="kk-KZ"/>
        </w:rPr>
        <w:t xml:space="preserve">**Орындау уақыты: тапсырманы қою мен тапсырма бойынша жұмысты бастау арасындағы уақыт. Тапсырманы орындау мерзімі тапсырманың көлеміне байланысты және P= H / H1 ретінде есептеледі, мұндағы Р-тапсырманы орындау үшін қажет күндер саны, H-тапсырманы сағатпен бағалау, H1-маманның күніне сақталған сағаттарының орташа саны. </w:t>
      </w:r>
    </w:p>
    <w:p w:rsidR="005A04E6" w:rsidRDefault="005A04E6">
      <w:pPr>
        <w:ind w:firstLine="142"/>
        <w:rPr>
          <w:b/>
          <w:bCs/>
          <w:lang w:val="kk-KZ"/>
        </w:rPr>
      </w:pPr>
    </w:p>
    <w:p w:rsidR="005A04E6" w:rsidRDefault="005A04E6">
      <w:pPr>
        <w:ind w:firstLine="142"/>
        <w:rPr>
          <w:b/>
          <w:bCs/>
          <w:lang w:val="kk-KZ"/>
        </w:rPr>
      </w:pPr>
    </w:p>
    <w:p w:rsidR="005A04E6" w:rsidRDefault="005A04E6">
      <w:pPr>
        <w:ind w:firstLine="142"/>
        <w:rPr>
          <w:b/>
          <w:bCs/>
          <w:lang w:val="kk-KZ"/>
        </w:rPr>
      </w:pPr>
    </w:p>
    <w:p w:rsidR="005A04E6" w:rsidRDefault="005A04E6">
      <w:pPr>
        <w:ind w:firstLine="142"/>
        <w:rPr>
          <w:b/>
          <w:bCs/>
          <w:lang w:val="kk-KZ"/>
        </w:rPr>
      </w:pPr>
    </w:p>
    <w:p w:rsidR="005A04E6" w:rsidRDefault="004C7459">
      <w:pPr>
        <w:ind w:firstLine="142"/>
        <w:rPr>
          <w:b/>
          <w:bCs/>
          <w:lang w:val="kk-KZ"/>
        </w:rPr>
      </w:pPr>
      <w:r>
        <w:rPr>
          <w:b/>
          <w:bCs/>
          <w:lang w:val="kk-KZ"/>
        </w:rPr>
        <w:t>Қызметтердің сипаттамасы *:</w:t>
      </w:r>
    </w:p>
    <w:p w:rsidR="005A04E6" w:rsidRDefault="004C7459">
      <w:pPr>
        <w:pStyle w:val="a4"/>
        <w:numPr>
          <w:ilvl w:val="0"/>
          <w:numId w:val="33"/>
        </w:numPr>
        <w:tabs>
          <w:tab w:val="left" w:pos="0"/>
        </w:tabs>
        <w:jc w:val="both"/>
        <w:rPr>
          <w:lang w:val="kk-KZ"/>
        </w:rPr>
      </w:pPr>
      <w:r>
        <w:rPr>
          <w:lang w:val="kk-KZ"/>
        </w:rPr>
        <w:t>сайттың жаңа бөлімдері мен беттерін қосу;</w:t>
      </w:r>
    </w:p>
    <w:p w:rsidR="005A04E6" w:rsidRDefault="004C7459">
      <w:pPr>
        <w:pStyle w:val="a4"/>
        <w:numPr>
          <w:ilvl w:val="0"/>
          <w:numId w:val="33"/>
        </w:numPr>
        <w:tabs>
          <w:tab w:val="left" w:pos="0"/>
        </w:tabs>
        <w:jc w:val="both"/>
        <w:rPr>
          <w:lang w:val="kk-KZ"/>
        </w:rPr>
      </w:pPr>
      <w:r>
        <w:rPr>
          <w:lang w:val="kk-KZ"/>
        </w:rPr>
        <w:t>өтініш формалары, калькуляторлар және т. б. сияқты жаңа модульдер мен қызметтерді қосу;</w:t>
      </w:r>
    </w:p>
    <w:p w:rsidR="005A04E6" w:rsidRDefault="004C7459">
      <w:pPr>
        <w:pStyle w:val="a4"/>
        <w:numPr>
          <w:ilvl w:val="0"/>
          <w:numId w:val="33"/>
        </w:numPr>
        <w:tabs>
          <w:tab w:val="left" w:pos="0"/>
        </w:tabs>
        <w:jc w:val="both"/>
        <w:rPr>
          <w:lang w:val="kk-KZ"/>
        </w:rPr>
      </w:pPr>
      <w:r>
        <w:rPr>
          <w:lang w:val="kk-KZ"/>
        </w:rPr>
        <w:t>сайттың дұрыс жұмыс істеуі үшін қажетті модульдер мен қызметтерді жетілдіру;</w:t>
      </w:r>
    </w:p>
    <w:p w:rsidR="005A04E6" w:rsidRDefault="004C7459">
      <w:pPr>
        <w:pStyle w:val="a4"/>
        <w:numPr>
          <w:ilvl w:val="0"/>
          <w:numId w:val="33"/>
        </w:numPr>
        <w:tabs>
          <w:tab w:val="left" w:pos="0"/>
        </w:tabs>
        <w:jc w:val="both"/>
        <w:rPr>
          <w:lang w:val="kk-KZ"/>
        </w:rPr>
      </w:pPr>
      <w:r>
        <w:rPr>
          <w:lang w:val="kk-KZ"/>
        </w:rPr>
        <w:t>баптау сайттан клиенттердің мекенжайларына email-хабарламаларды жіберу;</w:t>
      </w:r>
    </w:p>
    <w:p w:rsidR="005A04E6" w:rsidRDefault="004C7459">
      <w:pPr>
        <w:pStyle w:val="a4"/>
        <w:numPr>
          <w:ilvl w:val="0"/>
          <w:numId w:val="33"/>
        </w:numPr>
        <w:tabs>
          <w:tab w:val="left" w:pos="0"/>
        </w:tabs>
        <w:jc w:val="both"/>
        <w:rPr>
          <w:lang w:val="kk-KZ"/>
        </w:rPr>
      </w:pPr>
      <w:r>
        <w:rPr>
          <w:lang w:val="kk-KZ"/>
        </w:rPr>
        <w:t>сайтты SAP, Cashback - сервиспен, Marketplace, Doorway – trafic, Кликандермен, купон агрегаторлары сайттарымен, мемлекеттік қызметтермен және телекоммуникациялық қызметтер провайдерлерімен жұмыс көлеміне байланысты қолдау немесе жеке шарт шеңберінде біріктіру;</w:t>
      </w:r>
    </w:p>
    <w:p w:rsidR="005A04E6" w:rsidRDefault="004C7459">
      <w:pPr>
        <w:pStyle w:val="a4"/>
        <w:numPr>
          <w:ilvl w:val="0"/>
          <w:numId w:val="33"/>
        </w:numPr>
        <w:tabs>
          <w:tab w:val="left" w:pos="0"/>
        </w:tabs>
        <w:jc w:val="both"/>
        <w:rPr>
          <w:lang w:val="kk-KZ"/>
        </w:rPr>
      </w:pPr>
      <w:r>
        <w:rPr>
          <w:lang w:val="kk-KZ"/>
        </w:rPr>
        <w:t>пайдаланушы әрекеттерін бақылау үшін сайт элементтеріне аналитикалық және оқиғалар мен мақсаттар есептегіштерін орнату;</w:t>
      </w:r>
    </w:p>
    <w:p w:rsidR="005A04E6" w:rsidRDefault="004C7459">
      <w:pPr>
        <w:pStyle w:val="a4"/>
        <w:numPr>
          <w:ilvl w:val="0"/>
          <w:numId w:val="33"/>
        </w:numPr>
        <w:tabs>
          <w:tab w:val="left" w:pos="0"/>
        </w:tabs>
        <w:jc w:val="both"/>
        <w:rPr>
          <w:lang w:val="kk-KZ"/>
        </w:rPr>
      </w:pPr>
      <w:r>
        <w:rPr>
          <w:lang w:val="kk-KZ"/>
        </w:rPr>
        <w:t>қолданыстағы брендбук аясында белгішелердің, баннерлердің, басқа графикалық элементтердің дизайнын жасау;</w:t>
      </w:r>
    </w:p>
    <w:p w:rsidR="005A04E6" w:rsidRDefault="004C7459">
      <w:pPr>
        <w:pStyle w:val="a4"/>
        <w:numPr>
          <w:ilvl w:val="0"/>
          <w:numId w:val="33"/>
        </w:numPr>
        <w:tabs>
          <w:tab w:val="left" w:pos="0"/>
        </w:tabs>
        <w:jc w:val="both"/>
        <w:rPr>
          <w:lang w:val="kk-KZ"/>
        </w:rPr>
      </w:pPr>
      <w:r>
        <w:rPr>
          <w:lang w:val="kk-KZ"/>
        </w:rPr>
        <w:t>сайттың ядросын (қозғалтқышын) орнату;</w:t>
      </w:r>
    </w:p>
    <w:p w:rsidR="005A04E6" w:rsidRDefault="004C7459">
      <w:pPr>
        <w:pStyle w:val="a4"/>
        <w:numPr>
          <w:ilvl w:val="0"/>
          <w:numId w:val="33"/>
        </w:numPr>
        <w:tabs>
          <w:tab w:val="left" w:pos="0"/>
        </w:tabs>
        <w:jc w:val="both"/>
        <w:rPr>
          <w:lang w:val="kk-KZ"/>
        </w:rPr>
      </w:pPr>
      <w:r>
        <w:rPr>
          <w:lang w:val="kk-KZ"/>
        </w:rPr>
        <w:t>сайттың осалдықтарын анықтау және жою;</w:t>
      </w:r>
    </w:p>
    <w:p w:rsidR="005A04E6" w:rsidRDefault="004C7459">
      <w:pPr>
        <w:pStyle w:val="a4"/>
        <w:numPr>
          <w:ilvl w:val="0"/>
          <w:numId w:val="33"/>
        </w:numPr>
        <w:tabs>
          <w:tab w:val="left" w:pos="0"/>
        </w:tabs>
        <w:jc w:val="both"/>
        <w:rPr>
          <w:lang w:val="kk-KZ"/>
        </w:rPr>
      </w:pPr>
      <w:r>
        <w:rPr>
          <w:lang w:val="kk-KZ"/>
        </w:rPr>
        <w:t>эл базасын жинау мүмкіндігімен консультанттың бот сайтына енгізу. жарнамалық науқандарды әрі қарай жылжыту және жылжыту үшін клиенттердің мекенжайы.</w:t>
      </w:r>
    </w:p>
    <w:p w:rsidR="005A04E6" w:rsidRDefault="004C7459">
      <w:pPr>
        <w:tabs>
          <w:tab w:val="left" w:pos="0"/>
        </w:tabs>
        <w:ind w:left="360"/>
        <w:jc w:val="both"/>
        <w:rPr>
          <w:lang w:val="kk-KZ"/>
        </w:rPr>
      </w:pPr>
      <w:r>
        <w:rPr>
          <w:lang w:val="kk-KZ"/>
        </w:rPr>
        <w:t>* Жұмыстарды дүйсенбіден жұмаға дейін Нұр-Сұлтан қ. уақытымен 09:00-ден 19: 00-ге дейін орындау қажет</w:t>
      </w:r>
    </w:p>
    <w:p w:rsidR="005A04E6" w:rsidRDefault="005A04E6">
      <w:pPr>
        <w:spacing w:before="120" w:after="120"/>
        <w:contextualSpacing/>
        <w:rPr>
          <w:i/>
          <w:lang w:val="kk-KZ"/>
        </w:rPr>
      </w:pPr>
    </w:p>
    <w:p w:rsidR="005A04E6" w:rsidRDefault="004C7459">
      <w:pPr>
        <w:rPr>
          <w:b/>
          <w:lang w:val="kk-KZ"/>
        </w:rPr>
      </w:pPr>
      <w:r>
        <w:rPr>
          <w:b/>
          <w:lang w:val="kk-KZ"/>
        </w:rPr>
        <w:t xml:space="preserve">      Сайтты техникалық қолдау бойынша қызмет көрсету құнын есептеу:</w:t>
      </w:r>
    </w:p>
    <w:tbl>
      <w:tblPr>
        <w:tblW w:w="14528"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4671"/>
        <w:gridCol w:w="1424"/>
        <w:gridCol w:w="1418"/>
        <w:gridCol w:w="1417"/>
        <w:gridCol w:w="1411"/>
        <w:gridCol w:w="1566"/>
      </w:tblGrid>
      <w:tr w:rsidR="005A04E6" w:rsidTr="004C7459">
        <w:trPr>
          <w:trHeight w:val="505"/>
        </w:trPr>
        <w:tc>
          <w:tcPr>
            <w:tcW w:w="2621" w:type="dxa"/>
            <w:shd w:val="clear" w:color="auto" w:fill="auto"/>
            <w:vAlign w:val="center"/>
            <w:hideMark/>
          </w:tcPr>
          <w:p w:rsidR="005A04E6" w:rsidRDefault="004C7459">
            <w:pPr>
              <w:jc w:val="center"/>
              <w:rPr>
                <w:b/>
                <w:bCs/>
                <w:color w:val="000000"/>
                <w:sz w:val="22"/>
                <w:szCs w:val="22"/>
                <w:lang w:val="kk-KZ"/>
              </w:rPr>
            </w:pPr>
            <w:r>
              <w:rPr>
                <w:b/>
                <w:bCs/>
                <w:color w:val="000000"/>
                <w:sz w:val="22"/>
                <w:szCs w:val="22"/>
                <w:lang w:val="kk-KZ"/>
              </w:rPr>
              <w:t>Жұмыс атауы</w:t>
            </w:r>
          </w:p>
        </w:tc>
        <w:tc>
          <w:tcPr>
            <w:tcW w:w="4671" w:type="dxa"/>
            <w:shd w:val="clear" w:color="auto" w:fill="auto"/>
            <w:vAlign w:val="center"/>
            <w:hideMark/>
          </w:tcPr>
          <w:p w:rsidR="005A04E6" w:rsidRDefault="004C7459">
            <w:pPr>
              <w:jc w:val="center"/>
              <w:rPr>
                <w:b/>
                <w:bCs/>
                <w:color w:val="000000"/>
                <w:sz w:val="22"/>
                <w:szCs w:val="22"/>
                <w:lang w:val="kk-KZ"/>
              </w:rPr>
            </w:pPr>
            <w:r>
              <w:rPr>
                <w:b/>
                <w:bCs/>
                <w:color w:val="000000"/>
                <w:sz w:val="22"/>
                <w:szCs w:val="22"/>
                <w:lang w:val="kk-KZ"/>
              </w:rPr>
              <w:t>Нақтылау</w:t>
            </w:r>
          </w:p>
        </w:tc>
        <w:tc>
          <w:tcPr>
            <w:tcW w:w="1424" w:type="dxa"/>
            <w:shd w:val="clear" w:color="auto" w:fill="auto"/>
            <w:vAlign w:val="center"/>
            <w:hideMark/>
          </w:tcPr>
          <w:p w:rsidR="005A04E6" w:rsidRDefault="004C7459">
            <w:pPr>
              <w:jc w:val="center"/>
              <w:rPr>
                <w:b/>
                <w:bCs/>
                <w:color w:val="000000"/>
                <w:sz w:val="22"/>
                <w:szCs w:val="22"/>
                <w:lang w:val="kk-KZ"/>
              </w:rPr>
            </w:pPr>
            <w:r>
              <w:rPr>
                <w:b/>
                <w:bCs/>
                <w:color w:val="000000"/>
                <w:sz w:val="22"/>
                <w:szCs w:val="22"/>
                <w:lang w:val="kk-KZ"/>
              </w:rPr>
              <w:t>Айына сағат</w:t>
            </w:r>
          </w:p>
        </w:tc>
        <w:tc>
          <w:tcPr>
            <w:tcW w:w="1418" w:type="dxa"/>
            <w:shd w:val="clear" w:color="auto" w:fill="auto"/>
            <w:vAlign w:val="center"/>
            <w:hideMark/>
          </w:tcPr>
          <w:p w:rsidR="005A04E6" w:rsidRDefault="004C7459">
            <w:pPr>
              <w:jc w:val="center"/>
              <w:rPr>
                <w:b/>
                <w:bCs/>
                <w:color w:val="000000"/>
                <w:sz w:val="22"/>
                <w:szCs w:val="22"/>
                <w:lang w:val="kk-KZ"/>
              </w:rPr>
            </w:pPr>
            <w:r>
              <w:rPr>
                <w:b/>
                <w:bCs/>
                <w:color w:val="000000"/>
                <w:sz w:val="22"/>
                <w:szCs w:val="22"/>
                <w:lang w:val="kk-KZ"/>
              </w:rPr>
              <w:t>Жүктеме</w:t>
            </w:r>
          </w:p>
        </w:tc>
        <w:tc>
          <w:tcPr>
            <w:tcW w:w="1417" w:type="dxa"/>
            <w:shd w:val="clear" w:color="auto" w:fill="auto"/>
            <w:vAlign w:val="center"/>
            <w:hideMark/>
          </w:tcPr>
          <w:p w:rsidR="005A04E6" w:rsidRDefault="004C7459">
            <w:pPr>
              <w:jc w:val="center"/>
              <w:rPr>
                <w:b/>
                <w:bCs/>
                <w:color w:val="000000"/>
                <w:sz w:val="22"/>
                <w:szCs w:val="22"/>
                <w:lang w:val="kk-KZ"/>
              </w:rPr>
            </w:pPr>
            <w:r>
              <w:rPr>
                <w:rStyle w:val="FontStyle63"/>
                <w:b/>
                <w:sz w:val="22"/>
                <w:szCs w:val="22"/>
                <w:lang w:val="kk-KZ"/>
              </w:rPr>
              <w:t>Бірлік бағасы, ҚҚС-пен</w:t>
            </w:r>
          </w:p>
        </w:tc>
        <w:tc>
          <w:tcPr>
            <w:tcW w:w="1411" w:type="dxa"/>
            <w:shd w:val="clear" w:color="auto" w:fill="auto"/>
            <w:vAlign w:val="center"/>
            <w:hideMark/>
          </w:tcPr>
          <w:p w:rsidR="005A04E6" w:rsidRDefault="004C7459">
            <w:pPr>
              <w:jc w:val="center"/>
              <w:rPr>
                <w:b/>
                <w:bCs/>
                <w:color w:val="000000"/>
                <w:sz w:val="22"/>
                <w:szCs w:val="22"/>
                <w:lang w:val="kk-KZ"/>
              </w:rPr>
            </w:pPr>
            <w:r>
              <w:rPr>
                <w:b/>
                <w:bCs/>
                <w:color w:val="000000"/>
                <w:sz w:val="22"/>
                <w:szCs w:val="22"/>
                <w:lang w:val="kk-KZ"/>
              </w:rPr>
              <w:t>Күніне орташа сағат саны</w:t>
            </w:r>
          </w:p>
        </w:tc>
        <w:tc>
          <w:tcPr>
            <w:tcW w:w="1566" w:type="dxa"/>
            <w:shd w:val="clear" w:color="auto" w:fill="auto"/>
            <w:vAlign w:val="center"/>
            <w:hideMark/>
          </w:tcPr>
          <w:p w:rsidR="005A04E6" w:rsidRDefault="004C7459">
            <w:pPr>
              <w:jc w:val="center"/>
              <w:rPr>
                <w:b/>
                <w:bCs/>
                <w:color w:val="000000"/>
                <w:sz w:val="22"/>
                <w:szCs w:val="22"/>
                <w:lang w:val="kk-KZ"/>
              </w:rPr>
            </w:pPr>
            <w:r>
              <w:rPr>
                <w:b/>
                <w:bCs/>
                <w:color w:val="000000"/>
                <w:sz w:val="22"/>
                <w:szCs w:val="22"/>
                <w:lang w:val="kk-KZ"/>
              </w:rPr>
              <w:t>ҚҚС қосылған жалпы құны</w:t>
            </w:r>
          </w:p>
        </w:tc>
      </w:tr>
      <w:tr w:rsidR="005A04E6" w:rsidTr="004C7459">
        <w:trPr>
          <w:trHeight w:val="448"/>
        </w:trPr>
        <w:tc>
          <w:tcPr>
            <w:tcW w:w="2621" w:type="dxa"/>
            <w:shd w:val="clear" w:color="auto" w:fill="auto"/>
            <w:hideMark/>
          </w:tcPr>
          <w:p w:rsidR="005A04E6" w:rsidRDefault="004C7459">
            <w:pPr>
              <w:rPr>
                <w:color w:val="000000"/>
                <w:sz w:val="22"/>
                <w:szCs w:val="22"/>
                <w:lang w:val="kk-KZ"/>
              </w:rPr>
            </w:pPr>
            <w:r>
              <w:rPr>
                <w:sz w:val="22"/>
                <w:szCs w:val="22"/>
                <w:lang w:val="kk-KZ"/>
              </w:rPr>
              <w:t>1 сайтты техникалық сүйемелдеу</w:t>
            </w:r>
          </w:p>
        </w:tc>
        <w:tc>
          <w:tcPr>
            <w:tcW w:w="4671" w:type="dxa"/>
            <w:shd w:val="clear" w:color="auto" w:fill="auto"/>
            <w:vAlign w:val="center"/>
            <w:hideMark/>
          </w:tcPr>
          <w:p w:rsidR="005A04E6" w:rsidRDefault="004C7459">
            <w:pPr>
              <w:rPr>
                <w:color w:val="000000"/>
                <w:sz w:val="22"/>
                <w:szCs w:val="22"/>
                <w:lang w:val="kk-KZ"/>
              </w:rPr>
            </w:pPr>
            <w:r>
              <w:rPr>
                <w:color w:val="000000"/>
                <w:sz w:val="22"/>
                <w:szCs w:val="22"/>
                <w:lang w:val="kk-KZ"/>
              </w:rPr>
              <w:t>Техникалық және сервистік қолдау</w:t>
            </w:r>
          </w:p>
        </w:tc>
        <w:tc>
          <w:tcPr>
            <w:tcW w:w="1424" w:type="dxa"/>
            <w:shd w:val="clear" w:color="auto" w:fill="auto"/>
            <w:noWrap/>
            <w:vAlign w:val="center"/>
            <w:hideMark/>
          </w:tcPr>
          <w:p w:rsidR="005A04E6" w:rsidRPr="004C7459" w:rsidRDefault="004C7459">
            <w:pPr>
              <w:jc w:val="center"/>
              <w:rPr>
                <w:color w:val="000000"/>
                <w:sz w:val="22"/>
                <w:szCs w:val="22"/>
                <w:lang w:val="en-US"/>
              </w:rPr>
            </w:pPr>
            <w:r>
              <w:rPr>
                <w:color w:val="000000"/>
                <w:sz w:val="22"/>
                <w:szCs w:val="22"/>
                <w:lang w:val="en-US"/>
              </w:rPr>
              <w:t>20</w:t>
            </w:r>
          </w:p>
        </w:tc>
        <w:tc>
          <w:tcPr>
            <w:tcW w:w="1418"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 </w:t>
            </w:r>
          </w:p>
        </w:tc>
        <w:tc>
          <w:tcPr>
            <w:tcW w:w="1417"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 </w:t>
            </w:r>
          </w:p>
        </w:tc>
        <w:tc>
          <w:tcPr>
            <w:tcW w:w="1411" w:type="dxa"/>
            <w:shd w:val="clear" w:color="auto" w:fill="auto"/>
            <w:noWrap/>
            <w:vAlign w:val="center"/>
            <w:hideMark/>
          </w:tcPr>
          <w:p w:rsidR="005A04E6" w:rsidRPr="004C7459" w:rsidRDefault="004C7459">
            <w:pPr>
              <w:jc w:val="center"/>
              <w:rPr>
                <w:color w:val="000000"/>
                <w:sz w:val="22"/>
                <w:szCs w:val="22"/>
                <w:lang w:val="en-US"/>
              </w:rPr>
            </w:pPr>
            <w:r>
              <w:rPr>
                <w:color w:val="000000"/>
                <w:sz w:val="22"/>
                <w:szCs w:val="22"/>
                <w:lang w:val="en-US"/>
              </w:rPr>
              <w:t>3</w:t>
            </w:r>
          </w:p>
        </w:tc>
        <w:tc>
          <w:tcPr>
            <w:tcW w:w="1566"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 </w:t>
            </w:r>
          </w:p>
        </w:tc>
      </w:tr>
      <w:tr w:rsidR="005A04E6" w:rsidTr="004C7459">
        <w:trPr>
          <w:trHeight w:val="275"/>
        </w:trPr>
        <w:tc>
          <w:tcPr>
            <w:tcW w:w="2621" w:type="dxa"/>
            <w:shd w:val="clear" w:color="auto" w:fill="auto"/>
            <w:noWrap/>
            <w:hideMark/>
          </w:tcPr>
          <w:p w:rsidR="005A04E6" w:rsidRDefault="004C7459">
            <w:pPr>
              <w:rPr>
                <w:color w:val="000000"/>
                <w:sz w:val="22"/>
                <w:szCs w:val="22"/>
                <w:lang w:val="kk-KZ"/>
              </w:rPr>
            </w:pPr>
            <w:r>
              <w:rPr>
                <w:sz w:val="22"/>
                <w:szCs w:val="22"/>
                <w:lang w:val="kk-KZ"/>
              </w:rPr>
              <w:t>Беттерді әзірлеу және беттеу</w:t>
            </w:r>
          </w:p>
        </w:tc>
        <w:tc>
          <w:tcPr>
            <w:tcW w:w="4671" w:type="dxa"/>
            <w:shd w:val="clear" w:color="auto" w:fill="auto"/>
            <w:vAlign w:val="center"/>
            <w:hideMark/>
          </w:tcPr>
          <w:p w:rsidR="005A04E6" w:rsidRDefault="004C7459">
            <w:pPr>
              <w:rPr>
                <w:color w:val="000000"/>
                <w:sz w:val="22"/>
                <w:szCs w:val="22"/>
                <w:lang w:val="kk-KZ"/>
              </w:rPr>
            </w:pPr>
            <w:r>
              <w:rPr>
                <w:color w:val="000000"/>
                <w:sz w:val="22"/>
                <w:szCs w:val="22"/>
                <w:lang w:val="kk-KZ"/>
              </w:rPr>
              <w:t>Сайтты жаңғырту;</w:t>
            </w:r>
          </w:p>
          <w:p w:rsidR="005A04E6" w:rsidRDefault="004C7459">
            <w:pPr>
              <w:rPr>
                <w:color w:val="000000"/>
                <w:sz w:val="22"/>
                <w:szCs w:val="22"/>
                <w:lang w:val="kk-KZ"/>
              </w:rPr>
            </w:pPr>
            <w:r>
              <w:rPr>
                <w:color w:val="000000"/>
                <w:sz w:val="22"/>
                <w:szCs w:val="22"/>
                <w:lang w:val="kk-KZ"/>
              </w:rPr>
              <w:t>Браузерлердің барлық нұсқаларына және сайттың мобильді нұсқасына бейімделу;</w:t>
            </w:r>
          </w:p>
          <w:p w:rsidR="005A04E6" w:rsidRDefault="004C7459">
            <w:pPr>
              <w:rPr>
                <w:color w:val="000000"/>
                <w:sz w:val="22"/>
                <w:szCs w:val="22"/>
                <w:lang w:val="kk-KZ"/>
              </w:rPr>
            </w:pPr>
            <w:r>
              <w:rPr>
                <w:color w:val="000000"/>
                <w:sz w:val="22"/>
                <w:szCs w:val="22"/>
                <w:lang w:val="kk-KZ"/>
              </w:rPr>
              <w:t>Жаңа пішіндер мен калькуляторларды қосу;</w:t>
            </w:r>
          </w:p>
          <w:p w:rsidR="005A04E6" w:rsidRDefault="004C7459">
            <w:pPr>
              <w:rPr>
                <w:color w:val="000000"/>
                <w:sz w:val="22"/>
                <w:szCs w:val="22"/>
                <w:lang w:val="kk-KZ"/>
              </w:rPr>
            </w:pPr>
            <w:r>
              <w:rPr>
                <w:color w:val="000000"/>
                <w:sz w:val="22"/>
                <w:szCs w:val="22"/>
                <w:lang w:val="kk-KZ"/>
              </w:rPr>
              <w:t>Қолданыстағы өтінім нысандарын түрлендіру;</w:t>
            </w:r>
          </w:p>
          <w:p w:rsidR="005A04E6" w:rsidRDefault="004C7459">
            <w:pPr>
              <w:rPr>
                <w:color w:val="000000"/>
                <w:sz w:val="22"/>
                <w:szCs w:val="22"/>
                <w:lang w:val="kk-KZ"/>
              </w:rPr>
            </w:pPr>
            <w:r>
              <w:rPr>
                <w:color w:val="000000"/>
                <w:sz w:val="22"/>
                <w:szCs w:val="22"/>
                <w:lang w:val="kk-KZ"/>
              </w:rPr>
              <w:t>Өтінімдерді сыртқы сервистермен біріктіру.</w:t>
            </w:r>
          </w:p>
        </w:tc>
        <w:tc>
          <w:tcPr>
            <w:tcW w:w="1424" w:type="dxa"/>
            <w:shd w:val="clear" w:color="auto" w:fill="auto"/>
            <w:noWrap/>
            <w:vAlign w:val="center"/>
            <w:hideMark/>
          </w:tcPr>
          <w:p w:rsidR="005A04E6" w:rsidRPr="004C7459" w:rsidRDefault="004C7459">
            <w:pPr>
              <w:jc w:val="center"/>
              <w:rPr>
                <w:color w:val="000000"/>
                <w:sz w:val="22"/>
                <w:szCs w:val="22"/>
                <w:lang w:val="en-US"/>
              </w:rPr>
            </w:pPr>
            <w:r>
              <w:rPr>
                <w:color w:val="000000"/>
                <w:sz w:val="22"/>
                <w:szCs w:val="22"/>
                <w:lang w:val="en-US"/>
              </w:rPr>
              <w:t>30</w:t>
            </w:r>
          </w:p>
        </w:tc>
        <w:tc>
          <w:tcPr>
            <w:tcW w:w="1418"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 </w:t>
            </w:r>
          </w:p>
        </w:tc>
        <w:tc>
          <w:tcPr>
            <w:tcW w:w="1417"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 </w:t>
            </w:r>
          </w:p>
        </w:tc>
        <w:tc>
          <w:tcPr>
            <w:tcW w:w="1411" w:type="dxa"/>
            <w:shd w:val="clear" w:color="auto" w:fill="auto"/>
            <w:noWrap/>
            <w:vAlign w:val="center"/>
            <w:hideMark/>
          </w:tcPr>
          <w:p w:rsidR="005A04E6" w:rsidRPr="004C7459" w:rsidRDefault="004C7459">
            <w:pPr>
              <w:jc w:val="center"/>
              <w:rPr>
                <w:color w:val="000000"/>
                <w:sz w:val="22"/>
                <w:szCs w:val="22"/>
                <w:lang w:val="en-US"/>
              </w:rPr>
            </w:pPr>
            <w:r>
              <w:rPr>
                <w:color w:val="000000"/>
                <w:sz w:val="22"/>
                <w:szCs w:val="22"/>
                <w:lang w:val="en-US"/>
              </w:rPr>
              <w:t>3</w:t>
            </w:r>
          </w:p>
        </w:tc>
        <w:tc>
          <w:tcPr>
            <w:tcW w:w="1566"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 </w:t>
            </w:r>
          </w:p>
        </w:tc>
      </w:tr>
      <w:tr w:rsidR="005A04E6" w:rsidTr="004C7459">
        <w:trPr>
          <w:trHeight w:val="58"/>
        </w:trPr>
        <w:tc>
          <w:tcPr>
            <w:tcW w:w="2621" w:type="dxa"/>
            <w:shd w:val="clear" w:color="auto" w:fill="auto"/>
            <w:hideMark/>
          </w:tcPr>
          <w:p w:rsidR="005A04E6" w:rsidRDefault="004C7459">
            <w:pPr>
              <w:rPr>
                <w:color w:val="000000"/>
                <w:sz w:val="22"/>
                <w:szCs w:val="22"/>
                <w:lang w:val="kk-KZ"/>
              </w:rPr>
            </w:pPr>
            <w:r>
              <w:rPr>
                <w:sz w:val="22"/>
                <w:szCs w:val="22"/>
                <w:lang w:val="kk-KZ"/>
              </w:rPr>
              <w:lastRenderedPageBreak/>
              <w:t>Дизайн</w:t>
            </w:r>
          </w:p>
        </w:tc>
        <w:tc>
          <w:tcPr>
            <w:tcW w:w="4671" w:type="dxa"/>
            <w:shd w:val="clear" w:color="auto" w:fill="auto"/>
            <w:hideMark/>
          </w:tcPr>
          <w:p w:rsidR="005A04E6" w:rsidRDefault="004C7459">
            <w:pPr>
              <w:rPr>
                <w:color w:val="000000"/>
                <w:sz w:val="22"/>
                <w:szCs w:val="22"/>
                <w:lang w:val="kk-KZ"/>
              </w:rPr>
            </w:pPr>
            <w:r>
              <w:rPr>
                <w:sz w:val="22"/>
                <w:szCs w:val="22"/>
                <w:lang w:val="kk-KZ"/>
              </w:rPr>
              <w:t>Графикалық элементтердің дизайнын жасау</w:t>
            </w:r>
          </w:p>
        </w:tc>
        <w:tc>
          <w:tcPr>
            <w:tcW w:w="1424"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5</w:t>
            </w:r>
          </w:p>
        </w:tc>
        <w:tc>
          <w:tcPr>
            <w:tcW w:w="1418"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 </w:t>
            </w:r>
          </w:p>
        </w:tc>
        <w:tc>
          <w:tcPr>
            <w:tcW w:w="1417"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 </w:t>
            </w:r>
          </w:p>
        </w:tc>
        <w:tc>
          <w:tcPr>
            <w:tcW w:w="1411"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1</w:t>
            </w:r>
          </w:p>
        </w:tc>
        <w:tc>
          <w:tcPr>
            <w:tcW w:w="1566"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 </w:t>
            </w:r>
          </w:p>
        </w:tc>
      </w:tr>
      <w:tr w:rsidR="005A04E6" w:rsidTr="004C7459">
        <w:trPr>
          <w:trHeight w:val="266"/>
        </w:trPr>
        <w:tc>
          <w:tcPr>
            <w:tcW w:w="2621" w:type="dxa"/>
            <w:shd w:val="clear" w:color="auto" w:fill="auto"/>
            <w:hideMark/>
          </w:tcPr>
          <w:p w:rsidR="005A04E6" w:rsidRDefault="004C7459">
            <w:pPr>
              <w:rPr>
                <w:color w:val="000000"/>
                <w:sz w:val="22"/>
                <w:szCs w:val="22"/>
                <w:lang w:val="kk-KZ"/>
              </w:rPr>
            </w:pPr>
            <w:r>
              <w:rPr>
                <w:sz w:val="22"/>
                <w:szCs w:val="22"/>
                <w:lang w:val="kk-KZ"/>
              </w:rPr>
              <w:t>Контентпен толтыру</w:t>
            </w:r>
          </w:p>
        </w:tc>
        <w:tc>
          <w:tcPr>
            <w:tcW w:w="4671" w:type="dxa"/>
            <w:shd w:val="clear" w:color="auto" w:fill="auto"/>
            <w:hideMark/>
          </w:tcPr>
          <w:p w:rsidR="005A04E6" w:rsidRDefault="004C7459">
            <w:pPr>
              <w:rPr>
                <w:color w:val="000000"/>
                <w:sz w:val="22"/>
                <w:szCs w:val="22"/>
                <w:lang w:val="kk-KZ"/>
              </w:rPr>
            </w:pPr>
            <w:r>
              <w:rPr>
                <w:sz w:val="22"/>
                <w:szCs w:val="22"/>
                <w:lang w:val="kk-KZ"/>
              </w:rPr>
              <w:t>Бар мәтіндерді өзгерту, мәтіндер мен жаңа беттердің суреттерін қосу</w:t>
            </w:r>
          </w:p>
        </w:tc>
        <w:tc>
          <w:tcPr>
            <w:tcW w:w="1424" w:type="dxa"/>
            <w:shd w:val="clear" w:color="auto" w:fill="auto"/>
            <w:vAlign w:val="center"/>
            <w:hideMark/>
          </w:tcPr>
          <w:p w:rsidR="005A04E6" w:rsidRDefault="004C7459">
            <w:pPr>
              <w:jc w:val="center"/>
              <w:rPr>
                <w:color w:val="000000"/>
                <w:sz w:val="22"/>
                <w:szCs w:val="22"/>
                <w:lang w:val="kk-KZ"/>
              </w:rPr>
            </w:pPr>
            <w:r>
              <w:rPr>
                <w:color w:val="000000"/>
                <w:sz w:val="22"/>
                <w:szCs w:val="22"/>
                <w:lang w:val="kk-KZ"/>
              </w:rPr>
              <w:t>5</w:t>
            </w:r>
          </w:p>
        </w:tc>
        <w:tc>
          <w:tcPr>
            <w:tcW w:w="1418" w:type="dxa"/>
            <w:shd w:val="clear" w:color="auto" w:fill="auto"/>
            <w:vAlign w:val="center"/>
            <w:hideMark/>
          </w:tcPr>
          <w:p w:rsidR="005A04E6" w:rsidRDefault="004C7459">
            <w:pPr>
              <w:jc w:val="center"/>
              <w:rPr>
                <w:color w:val="000000"/>
                <w:sz w:val="22"/>
                <w:szCs w:val="22"/>
                <w:lang w:val="kk-KZ"/>
              </w:rPr>
            </w:pPr>
            <w:r>
              <w:rPr>
                <w:color w:val="000000"/>
                <w:sz w:val="22"/>
                <w:szCs w:val="22"/>
                <w:lang w:val="kk-KZ"/>
              </w:rPr>
              <w:t> </w:t>
            </w:r>
          </w:p>
        </w:tc>
        <w:tc>
          <w:tcPr>
            <w:tcW w:w="1417" w:type="dxa"/>
            <w:shd w:val="clear" w:color="auto" w:fill="auto"/>
            <w:vAlign w:val="center"/>
            <w:hideMark/>
          </w:tcPr>
          <w:p w:rsidR="005A04E6" w:rsidRDefault="004C7459">
            <w:pPr>
              <w:jc w:val="center"/>
              <w:rPr>
                <w:color w:val="000000"/>
                <w:sz w:val="22"/>
                <w:szCs w:val="22"/>
                <w:lang w:val="kk-KZ"/>
              </w:rPr>
            </w:pPr>
            <w:r>
              <w:rPr>
                <w:color w:val="000000"/>
                <w:sz w:val="22"/>
                <w:szCs w:val="22"/>
                <w:lang w:val="kk-KZ"/>
              </w:rPr>
              <w:t> </w:t>
            </w:r>
          </w:p>
        </w:tc>
        <w:tc>
          <w:tcPr>
            <w:tcW w:w="1411"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2</w:t>
            </w:r>
          </w:p>
        </w:tc>
        <w:tc>
          <w:tcPr>
            <w:tcW w:w="1566"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 </w:t>
            </w:r>
          </w:p>
        </w:tc>
      </w:tr>
      <w:tr w:rsidR="005A04E6" w:rsidTr="004C7459">
        <w:trPr>
          <w:trHeight w:val="58"/>
        </w:trPr>
        <w:tc>
          <w:tcPr>
            <w:tcW w:w="2621" w:type="dxa"/>
            <w:shd w:val="clear" w:color="auto" w:fill="auto"/>
            <w:noWrap/>
            <w:hideMark/>
          </w:tcPr>
          <w:p w:rsidR="005A04E6" w:rsidRDefault="004C7459">
            <w:pPr>
              <w:rPr>
                <w:color w:val="000000"/>
                <w:sz w:val="22"/>
                <w:szCs w:val="22"/>
                <w:lang w:val="kk-KZ"/>
              </w:rPr>
            </w:pPr>
            <w:r>
              <w:rPr>
                <w:sz w:val="22"/>
                <w:szCs w:val="22"/>
                <w:lang w:val="kk-KZ"/>
              </w:rPr>
              <w:t>Жобалар басқармасы</w:t>
            </w:r>
          </w:p>
        </w:tc>
        <w:tc>
          <w:tcPr>
            <w:tcW w:w="4671" w:type="dxa"/>
            <w:shd w:val="clear" w:color="auto" w:fill="auto"/>
            <w:hideMark/>
          </w:tcPr>
          <w:p w:rsidR="005A04E6" w:rsidRDefault="004C7459">
            <w:pPr>
              <w:rPr>
                <w:color w:val="000000"/>
                <w:sz w:val="22"/>
                <w:szCs w:val="22"/>
                <w:lang w:val="kk-KZ"/>
              </w:rPr>
            </w:pPr>
            <w:r>
              <w:rPr>
                <w:sz w:val="22"/>
                <w:szCs w:val="22"/>
                <w:lang w:val="kk-KZ"/>
              </w:rPr>
              <w:t>Міндеттерді нақтылау және қою, мерзімдер мен мәртебелерді бақылау.</w:t>
            </w:r>
          </w:p>
        </w:tc>
        <w:tc>
          <w:tcPr>
            <w:tcW w:w="1424" w:type="dxa"/>
            <w:shd w:val="clear" w:color="auto" w:fill="auto"/>
            <w:vAlign w:val="center"/>
            <w:hideMark/>
          </w:tcPr>
          <w:p w:rsidR="005A04E6" w:rsidRDefault="004C7459">
            <w:pPr>
              <w:jc w:val="center"/>
              <w:rPr>
                <w:color w:val="000000"/>
                <w:sz w:val="22"/>
                <w:szCs w:val="22"/>
                <w:lang w:val="kk-KZ"/>
              </w:rPr>
            </w:pPr>
            <w:r>
              <w:rPr>
                <w:color w:val="000000"/>
                <w:sz w:val="22"/>
                <w:szCs w:val="22"/>
                <w:lang w:val="kk-KZ"/>
              </w:rPr>
              <w:t>20</w:t>
            </w:r>
          </w:p>
        </w:tc>
        <w:tc>
          <w:tcPr>
            <w:tcW w:w="1418" w:type="dxa"/>
            <w:shd w:val="clear" w:color="auto" w:fill="auto"/>
            <w:vAlign w:val="center"/>
            <w:hideMark/>
          </w:tcPr>
          <w:p w:rsidR="005A04E6" w:rsidRDefault="004C7459">
            <w:pPr>
              <w:jc w:val="center"/>
              <w:rPr>
                <w:color w:val="000000"/>
                <w:sz w:val="22"/>
                <w:szCs w:val="22"/>
                <w:lang w:val="kk-KZ"/>
              </w:rPr>
            </w:pPr>
            <w:r>
              <w:rPr>
                <w:color w:val="000000"/>
                <w:sz w:val="22"/>
                <w:szCs w:val="22"/>
                <w:lang w:val="kk-KZ"/>
              </w:rPr>
              <w:t> </w:t>
            </w:r>
          </w:p>
        </w:tc>
        <w:tc>
          <w:tcPr>
            <w:tcW w:w="1417" w:type="dxa"/>
            <w:shd w:val="clear" w:color="auto" w:fill="auto"/>
            <w:vAlign w:val="center"/>
            <w:hideMark/>
          </w:tcPr>
          <w:p w:rsidR="005A04E6" w:rsidRDefault="004C7459">
            <w:pPr>
              <w:jc w:val="center"/>
              <w:rPr>
                <w:color w:val="000000"/>
                <w:sz w:val="22"/>
                <w:szCs w:val="22"/>
                <w:lang w:val="kk-KZ"/>
              </w:rPr>
            </w:pPr>
            <w:r>
              <w:rPr>
                <w:color w:val="000000"/>
                <w:sz w:val="22"/>
                <w:szCs w:val="22"/>
                <w:lang w:val="kk-KZ"/>
              </w:rPr>
              <w:t> </w:t>
            </w:r>
          </w:p>
        </w:tc>
        <w:tc>
          <w:tcPr>
            <w:tcW w:w="1411"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2</w:t>
            </w:r>
          </w:p>
        </w:tc>
        <w:tc>
          <w:tcPr>
            <w:tcW w:w="1566"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 </w:t>
            </w:r>
          </w:p>
        </w:tc>
      </w:tr>
      <w:tr w:rsidR="005A04E6" w:rsidTr="004C7459">
        <w:trPr>
          <w:trHeight w:val="58"/>
        </w:trPr>
        <w:tc>
          <w:tcPr>
            <w:tcW w:w="2621" w:type="dxa"/>
            <w:shd w:val="clear" w:color="auto" w:fill="auto"/>
            <w:hideMark/>
          </w:tcPr>
          <w:p w:rsidR="005A04E6" w:rsidRDefault="004C7459">
            <w:pPr>
              <w:rPr>
                <w:color w:val="000000"/>
                <w:sz w:val="22"/>
                <w:szCs w:val="22"/>
                <w:lang w:val="kk-KZ"/>
              </w:rPr>
            </w:pPr>
            <w:r>
              <w:rPr>
                <w:sz w:val="22"/>
                <w:szCs w:val="22"/>
                <w:lang w:val="kk-KZ"/>
              </w:rPr>
              <w:t>Қызметкердің қосымша жұмыс сағаты</w:t>
            </w:r>
          </w:p>
        </w:tc>
        <w:tc>
          <w:tcPr>
            <w:tcW w:w="4671" w:type="dxa"/>
            <w:shd w:val="clear" w:color="auto" w:fill="auto"/>
            <w:hideMark/>
          </w:tcPr>
          <w:p w:rsidR="005A04E6" w:rsidRDefault="004C7459">
            <w:pPr>
              <w:rPr>
                <w:color w:val="000000"/>
                <w:sz w:val="22"/>
                <w:szCs w:val="22"/>
                <w:lang w:val="kk-KZ"/>
              </w:rPr>
            </w:pPr>
            <w:r>
              <w:rPr>
                <w:sz w:val="22"/>
                <w:szCs w:val="22"/>
                <w:lang w:val="kk-KZ"/>
              </w:rPr>
              <w:t>Лимиттен жоғары</w:t>
            </w:r>
          </w:p>
        </w:tc>
        <w:tc>
          <w:tcPr>
            <w:tcW w:w="1424" w:type="dxa"/>
            <w:shd w:val="clear" w:color="auto" w:fill="auto"/>
            <w:vAlign w:val="center"/>
            <w:hideMark/>
          </w:tcPr>
          <w:p w:rsidR="005A04E6" w:rsidRDefault="004C7459">
            <w:pPr>
              <w:jc w:val="center"/>
              <w:rPr>
                <w:color w:val="000000"/>
                <w:sz w:val="22"/>
                <w:szCs w:val="22"/>
                <w:lang w:val="kk-KZ"/>
              </w:rPr>
            </w:pPr>
            <w:r>
              <w:rPr>
                <w:color w:val="000000"/>
                <w:sz w:val="22"/>
                <w:szCs w:val="22"/>
                <w:lang w:val="kk-KZ"/>
              </w:rPr>
              <w:t> </w:t>
            </w:r>
          </w:p>
        </w:tc>
        <w:tc>
          <w:tcPr>
            <w:tcW w:w="1418" w:type="dxa"/>
            <w:shd w:val="clear" w:color="auto" w:fill="auto"/>
            <w:vAlign w:val="center"/>
            <w:hideMark/>
          </w:tcPr>
          <w:p w:rsidR="005A04E6" w:rsidRDefault="004C7459">
            <w:pPr>
              <w:jc w:val="center"/>
              <w:rPr>
                <w:color w:val="000000"/>
                <w:sz w:val="22"/>
                <w:szCs w:val="22"/>
                <w:lang w:val="kk-KZ"/>
              </w:rPr>
            </w:pPr>
            <w:r>
              <w:rPr>
                <w:color w:val="000000"/>
                <w:sz w:val="22"/>
                <w:szCs w:val="22"/>
                <w:lang w:val="kk-KZ"/>
              </w:rPr>
              <w:t> </w:t>
            </w:r>
          </w:p>
        </w:tc>
        <w:tc>
          <w:tcPr>
            <w:tcW w:w="1417" w:type="dxa"/>
            <w:shd w:val="clear" w:color="auto" w:fill="auto"/>
            <w:vAlign w:val="center"/>
            <w:hideMark/>
          </w:tcPr>
          <w:p w:rsidR="005A04E6" w:rsidRDefault="004C7459">
            <w:pPr>
              <w:jc w:val="center"/>
              <w:rPr>
                <w:color w:val="000000"/>
                <w:sz w:val="22"/>
                <w:szCs w:val="22"/>
                <w:lang w:val="kk-KZ"/>
              </w:rPr>
            </w:pPr>
            <w:r>
              <w:rPr>
                <w:color w:val="000000"/>
                <w:sz w:val="22"/>
                <w:szCs w:val="22"/>
                <w:lang w:val="kk-KZ"/>
              </w:rPr>
              <w:t> </w:t>
            </w:r>
          </w:p>
        </w:tc>
        <w:tc>
          <w:tcPr>
            <w:tcW w:w="1411"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2</w:t>
            </w:r>
          </w:p>
        </w:tc>
        <w:tc>
          <w:tcPr>
            <w:tcW w:w="1566" w:type="dxa"/>
            <w:shd w:val="clear" w:color="auto" w:fill="auto"/>
            <w:noWrap/>
            <w:vAlign w:val="center"/>
            <w:hideMark/>
          </w:tcPr>
          <w:p w:rsidR="005A04E6" w:rsidRDefault="004C7459">
            <w:pPr>
              <w:jc w:val="center"/>
              <w:rPr>
                <w:color w:val="000000"/>
                <w:sz w:val="22"/>
                <w:szCs w:val="22"/>
                <w:lang w:val="kk-KZ"/>
              </w:rPr>
            </w:pPr>
            <w:r>
              <w:rPr>
                <w:color w:val="000000"/>
                <w:sz w:val="22"/>
                <w:szCs w:val="22"/>
                <w:lang w:val="kk-KZ"/>
              </w:rPr>
              <w:t> </w:t>
            </w:r>
          </w:p>
        </w:tc>
      </w:tr>
      <w:tr w:rsidR="005A04E6" w:rsidTr="004C7459">
        <w:trPr>
          <w:trHeight w:val="58"/>
        </w:trPr>
        <w:tc>
          <w:tcPr>
            <w:tcW w:w="2621" w:type="dxa"/>
            <w:shd w:val="clear" w:color="auto" w:fill="auto"/>
          </w:tcPr>
          <w:p w:rsidR="005A04E6" w:rsidRDefault="00A73F08">
            <w:pPr>
              <w:rPr>
                <w:color w:val="000000"/>
                <w:sz w:val="22"/>
                <w:szCs w:val="22"/>
                <w:lang w:val="kk-KZ"/>
              </w:rPr>
            </w:pPr>
            <w:r>
              <w:rPr>
                <w:b/>
                <w:lang w:val="kk-KZ"/>
              </w:rPr>
              <w:t>Жиыны:</w:t>
            </w:r>
          </w:p>
        </w:tc>
        <w:tc>
          <w:tcPr>
            <w:tcW w:w="4671" w:type="dxa"/>
            <w:shd w:val="clear" w:color="auto" w:fill="auto"/>
            <w:vAlign w:val="center"/>
          </w:tcPr>
          <w:p w:rsidR="005A04E6" w:rsidRDefault="005A04E6">
            <w:pPr>
              <w:rPr>
                <w:color w:val="000000"/>
                <w:sz w:val="22"/>
                <w:szCs w:val="22"/>
                <w:lang w:val="kk-KZ"/>
              </w:rPr>
            </w:pPr>
          </w:p>
        </w:tc>
        <w:tc>
          <w:tcPr>
            <w:tcW w:w="1424" w:type="dxa"/>
            <w:shd w:val="clear" w:color="auto" w:fill="auto"/>
            <w:vAlign w:val="center"/>
          </w:tcPr>
          <w:p w:rsidR="005A04E6" w:rsidRDefault="005A04E6">
            <w:pPr>
              <w:jc w:val="center"/>
              <w:rPr>
                <w:color w:val="000000"/>
                <w:sz w:val="22"/>
                <w:szCs w:val="22"/>
                <w:lang w:val="kk-KZ"/>
              </w:rPr>
            </w:pPr>
          </w:p>
        </w:tc>
        <w:tc>
          <w:tcPr>
            <w:tcW w:w="1418" w:type="dxa"/>
            <w:shd w:val="clear" w:color="auto" w:fill="auto"/>
            <w:vAlign w:val="center"/>
          </w:tcPr>
          <w:p w:rsidR="005A04E6" w:rsidRDefault="005A04E6">
            <w:pPr>
              <w:jc w:val="center"/>
              <w:rPr>
                <w:color w:val="000000"/>
                <w:sz w:val="22"/>
                <w:szCs w:val="22"/>
                <w:lang w:val="kk-KZ"/>
              </w:rPr>
            </w:pPr>
          </w:p>
        </w:tc>
        <w:tc>
          <w:tcPr>
            <w:tcW w:w="1417" w:type="dxa"/>
            <w:shd w:val="clear" w:color="auto" w:fill="auto"/>
            <w:vAlign w:val="center"/>
          </w:tcPr>
          <w:p w:rsidR="005A04E6" w:rsidRDefault="005A04E6">
            <w:pPr>
              <w:jc w:val="center"/>
              <w:rPr>
                <w:color w:val="000000"/>
                <w:sz w:val="22"/>
                <w:szCs w:val="22"/>
                <w:lang w:val="kk-KZ"/>
              </w:rPr>
            </w:pPr>
          </w:p>
        </w:tc>
        <w:tc>
          <w:tcPr>
            <w:tcW w:w="1411" w:type="dxa"/>
            <w:shd w:val="clear" w:color="auto" w:fill="auto"/>
            <w:noWrap/>
            <w:vAlign w:val="center"/>
          </w:tcPr>
          <w:p w:rsidR="005A04E6" w:rsidRDefault="005A04E6">
            <w:pPr>
              <w:jc w:val="center"/>
              <w:rPr>
                <w:color w:val="000000"/>
                <w:sz w:val="22"/>
                <w:szCs w:val="22"/>
                <w:lang w:val="kk-KZ"/>
              </w:rPr>
            </w:pPr>
          </w:p>
        </w:tc>
        <w:tc>
          <w:tcPr>
            <w:tcW w:w="1566" w:type="dxa"/>
            <w:shd w:val="clear" w:color="auto" w:fill="auto"/>
            <w:noWrap/>
            <w:vAlign w:val="center"/>
          </w:tcPr>
          <w:p w:rsidR="005A04E6" w:rsidRDefault="005A04E6">
            <w:pPr>
              <w:jc w:val="center"/>
              <w:rPr>
                <w:color w:val="000000"/>
                <w:sz w:val="22"/>
                <w:szCs w:val="22"/>
                <w:lang w:val="kk-KZ"/>
              </w:rPr>
            </w:pPr>
          </w:p>
        </w:tc>
      </w:tr>
    </w:tbl>
    <w:p w:rsidR="005A04E6" w:rsidRDefault="004C7459">
      <w:pPr>
        <w:spacing w:before="120" w:after="120"/>
        <w:contextualSpacing/>
        <w:rPr>
          <w:b/>
          <w:lang w:val="kk-KZ"/>
        </w:rPr>
      </w:pPr>
      <w:r>
        <w:rPr>
          <w:b/>
          <w:lang w:val="kk-KZ"/>
        </w:rPr>
        <w:t xml:space="preserve">      </w:t>
      </w:r>
    </w:p>
    <w:p w:rsidR="004C7459" w:rsidRDefault="004C7459">
      <w:pPr>
        <w:spacing w:before="120" w:after="120"/>
        <w:contextualSpacing/>
        <w:rPr>
          <w:b/>
          <w:lang w:val="kk-KZ"/>
        </w:rPr>
      </w:pPr>
    </w:p>
    <w:p w:rsidR="005A04E6" w:rsidRDefault="004C7459">
      <w:pPr>
        <w:spacing w:before="120" w:after="120"/>
        <w:contextualSpacing/>
        <w:rPr>
          <w:i/>
          <w:lang w:val="kk-KZ"/>
        </w:rPr>
      </w:pPr>
      <w:r>
        <w:rPr>
          <w:i/>
          <w:lang w:val="kk-KZ"/>
        </w:rPr>
        <w:t>Жұмыстардың / Қызметтердің жалпы сомасы сайтты пысықтау және қолдау бойынша барлық жұмыстар мен қызметтердің құнын, сондай-ақ ҚҚС және Қазақстан Республикасының заңнамасында көзделген барлық салықтар мен алымдарды қамтуы тиіс.</w:t>
      </w:r>
    </w:p>
    <w:p w:rsidR="005A04E6" w:rsidRDefault="005A04E6">
      <w:pPr>
        <w:spacing w:before="120" w:after="120"/>
        <w:contextualSpacing/>
        <w:rPr>
          <w:i/>
          <w:lang w:val="kk-KZ"/>
        </w:rPr>
      </w:pPr>
    </w:p>
    <w:p w:rsidR="005A04E6" w:rsidRPr="00DA1603" w:rsidRDefault="005A04E6">
      <w:pPr>
        <w:spacing w:before="120" w:after="120"/>
        <w:contextualSpacing/>
        <w:rPr>
          <w:i/>
          <w:sz w:val="28"/>
          <w:szCs w:val="28"/>
          <w:lang w:val="kk-KZ"/>
        </w:rPr>
      </w:pPr>
    </w:p>
    <w:p w:rsidR="005A04E6" w:rsidRPr="00DA1603" w:rsidRDefault="004C7459">
      <w:pPr>
        <w:spacing w:before="120" w:after="120"/>
        <w:contextualSpacing/>
        <w:rPr>
          <w:b/>
          <w:sz w:val="28"/>
          <w:szCs w:val="28"/>
          <w:lang w:val="kk-KZ"/>
        </w:rPr>
      </w:pPr>
      <w:r w:rsidRPr="00DA1603">
        <w:rPr>
          <w:b/>
          <w:sz w:val="28"/>
          <w:szCs w:val="28"/>
          <w:lang w:val="kk-KZ"/>
        </w:rPr>
        <w:t xml:space="preserve">Төлеу тәртібі: </w:t>
      </w:r>
      <w:r w:rsidRPr="00DA1603">
        <w:rPr>
          <w:bCs/>
          <w:sz w:val="28"/>
          <w:szCs w:val="28"/>
          <w:lang w:val="kk-KZ"/>
        </w:rPr>
        <w:t>Орындалған жұмыстар актісі негізінде орындау фактісі бойынша (ай сайынғы негізде);</w:t>
      </w:r>
    </w:p>
    <w:p w:rsidR="005A04E6" w:rsidRPr="00DA1603" w:rsidRDefault="004C7459">
      <w:pPr>
        <w:spacing w:before="120" w:after="120"/>
        <w:contextualSpacing/>
        <w:rPr>
          <w:sz w:val="28"/>
          <w:szCs w:val="28"/>
          <w:lang w:val="kk-KZ"/>
        </w:rPr>
      </w:pPr>
      <w:r w:rsidRPr="00DA1603">
        <w:rPr>
          <w:b/>
          <w:sz w:val="28"/>
          <w:szCs w:val="28"/>
          <w:lang w:val="kk-KZ"/>
        </w:rPr>
        <w:t xml:space="preserve">Төлем мерзімі: </w:t>
      </w:r>
      <w:r w:rsidRPr="00DA1603">
        <w:rPr>
          <w:bCs/>
          <w:sz w:val="28"/>
          <w:szCs w:val="28"/>
          <w:lang w:val="kk-KZ"/>
        </w:rPr>
        <w:t>орындалған жұмыстар мен шот ұсынылған сәттен бастап 15 жұмыс күні.</w:t>
      </w:r>
    </w:p>
    <w:p w:rsidR="005A04E6" w:rsidRPr="00DA1603" w:rsidRDefault="005A04E6">
      <w:pPr>
        <w:tabs>
          <w:tab w:val="left" w:pos="1397"/>
        </w:tabs>
        <w:spacing w:before="120" w:after="120"/>
        <w:contextualSpacing/>
        <w:rPr>
          <w:noProof/>
          <w:sz w:val="28"/>
          <w:szCs w:val="28"/>
          <w:lang w:val="kk-KZ"/>
        </w:rPr>
      </w:pPr>
    </w:p>
    <w:sectPr w:rsidR="005A04E6" w:rsidRPr="00DA1603" w:rsidSect="0001643F">
      <w:footerReference w:type="default" r:id="rId9"/>
      <w:pgSz w:w="16838" w:h="11906" w:orient="landscape"/>
      <w:pgMar w:top="851" w:right="678" w:bottom="426"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15C" w:rsidRDefault="00AB215C">
      <w:r>
        <w:separator/>
      </w:r>
    </w:p>
  </w:endnote>
  <w:endnote w:type="continuationSeparator" w:id="0">
    <w:p w:rsidR="00AB215C" w:rsidRDefault="00AB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TB Group Light">
    <w:altName w:val="Arial"/>
    <w:panose1 w:val="00000000000000000000"/>
    <w:charset w:val="00"/>
    <w:family w:val="swiss"/>
    <w:notTrueType/>
    <w:pitch w:val="variable"/>
    <w:sig w:usb0="A00006FF" w:usb1="5000204A" w:usb2="00000000" w:usb3="00000000" w:csb0="00000097" w:csb1="00000000"/>
  </w:font>
  <w:font w:name="VTB Group Cond">
    <w:altName w:val="VTB Group Cond"/>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4E6" w:rsidRDefault="004C7459">
    <w:pPr>
      <w:pStyle w:val="ae"/>
      <w:jc w:val="right"/>
    </w:pPr>
    <w:r>
      <w:fldChar w:fldCharType="begin"/>
    </w:r>
    <w:r>
      <w:instrText>PAGE   \* MERGEFORMAT</w:instrText>
    </w:r>
    <w:r>
      <w:fldChar w:fldCharType="separate"/>
    </w:r>
    <w:r w:rsidR="0001643F">
      <w:rPr>
        <w:noProof/>
      </w:rPr>
      <w:t>5</w:t>
    </w:r>
    <w:r>
      <w:fldChar w:fldCharType="end"/>
    </w:r>
  </w:p>
  <w:p w:rsidR="005A04E6" w:rsidRDefault="005A04E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15C" w:rsidRDefault="00AB215C">
      <w:r>
        <w:separator/>
      </w:r>
    </w:p>
  </w:footnote>
  <w:footnote w:type="continuationSeparator" w:id="0">
    <w:p w:rsidR="00AB215C" w:rsidRDefault="00AB2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B6E95A2"/>
    <w:lvl w:ilvl="0" w:tplc="16981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hybridMultilevel"/>
    <w:tmpl w:val="E2B0F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BCFEF2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hybridMultilevel"/>
    <w:tmpl w:val="E2B0F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EA4CF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BFF83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8B6E95A2"/>
    <w:lvl w:ilvl="0" w:tplc="16981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8"/>
    <w:multiLevelType w:val="hybridMultilevel"/>
    <w:tmpl w:val="D804A8D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E1A2BE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E2B0F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9372E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8B6E95A2"/>
    <w:lvl w:ilvl="0" w:tplc="16981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D"/>
    <w:multiLevelType w:val="hybridMultilevel"/>
    <w:tmpl w:val="8B6E95A2"/>
    <w:lvl w:ilvl="0" w:tplc="16981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E"/>
    <w:multiLevelType w:val="hybridMultilevel"/>
    <w:tmpl w:val="E2B0F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8B6E95A2"/>
    <w:lvl w:ilvl="0" w:tplc="16981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0000010"/>
    <w:multiLevelType w:val="hybridMultilevel"/>
    <w:tmpl w:val="08BEC89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C630BD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hybridMultilevel"/>
    <w:tmpl w:val="E2B0F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BD98E3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E2B0F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multilevel"/>
    <w:tmpl w:val="E6A4DAA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00000016"/>
    <w:multiLevelType w:val="hybridMultilevel"/>
    <w:tmpl w:val="AD3C63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0000017"/>
    <w:multiLevelType w:val="multilevel"/>
    <w:tmpl w:val="3AB8F3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00000018"/>
    <w:multiLevelType w:val="hybridMultilevel"/>
    <w:tmpl w:val="6BFC3E38"/>
    <w:lvl w:ilvl="0" w:tplc="AB22E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0000019"/>
    <w:multiLevelType w:val="hybridMultilevel"/>
    <w:tmpl w:val="50FEB78A"/>
    <w:lvl w:ilvl="0" w:tplc="98D4A54C">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9372E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8B6E95A2"/>
    <w:lvl w:ilvl="0" w:tplc="16981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000001C"/>
    <w:multiLevelType w:val="hybridMultilevel"/>
    <w:tmpl w:val="E2B0F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3A62164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0000001E"/>
    <w:multiLevelType w:val="hybridMultilevel"/>
    <w:tmpl w:val="E2B0F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F"/>
    <w:multiLevelType w:val="hybridMultilevel"/>
    <w:tmpl w:val="E37A5DB2"/>
    <w:lvl w:ilvl="0" w:tplc="E06E8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E2B0F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hybridMultilevel"/>
    <w:tmpl w:val="E990E8C8"/>
    <w:lvl w:ilvl="0" w:tplc="F17A9C68">
      <w:start w:val="1"/>
      <w:numFmt w:val="decimal"/>
      <w:lvlText w:val="%1."/>
      <w:lvlJc w:val="left"/>
      <w:pPr>
        <w:tabs>
          <w:tab w:val="left" w:pos="720"/>
        </w:tabs>
        <w:ind w:left="720" w:hanging="360"/>
      </w:pPr>
      <w:rPr>
        <w:rFonts w:hint="default"/>
        <w:color w:val="auto"/>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33" w15:restartNumberingAfterBreak="0">
    <w:nsid w:val="00000022"/>
    <w:multiLevelType w:val="hybridMultilevel"/>
    <w:tmpl w:val="E2B0F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3"/>
    <w:multiLevelType w:val="hybridMultilevel"/>
    <w:tmpl w:val="7F96249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hybridMultilevel"/>
    <w:tmpl w:val="6434A2C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55C1E58"/>
    <w:multiLevelType w:val="hybridMultilevel"/>
    <w:tmpl w:val="3464296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30"/>
  </w:num>
  <w:num w:numId="4">
    <w:abstractNumId w:val="16"/>
  </w:num>
  <w:num w:numId="5">
    <w:abstractNumId w:val="5"/>
  </w:num>
  <w:num w:numId="6">
    <w:abstractNumId w:val="27"/>
  </w:num>
  <w:num w:numId="7">
    <w:abstractNumId w:val="23"/>
  </w:num>
  <w:num w:numId="8">
    <w:abstractNumId w:val="14"/>
  </w:num>
  <w:num w:numId="9">
    <w:abstractNumId w:val="26"/>
  </w:num>
  <w:num w:numId="10">
    <w:abstractNumId w:val="12"/>
  </w:num>
  <w:num w:numId="11">
    <w:abstractNumId w:val="31"/>
  </w:num>
  <w:num w:numId="12">
    <w:abstractNumId w:val="11"/>
  </w:num>
  <w:num w:numId="13">
    <w:abstractNumId w:val="6"/>
  </w:num>
  <w:num w:numId="14">
    <w:abstractNumId w:val="25"/>
  </w:num>
  <w:num w:numId="15">
    <w:abstractNumId w:val="0"/>
  </w:num>
  <w:num w:numId="16">
    <w:abstractNumId w:val="24"/>
  </w:num>
  <w:num w:numId="17">
    <w:abstractNumId w:val="3"/>
  </w:num>
  <w:num w:numId="18">
    <w:abstractNumId w:val="29"/>
  </w:num>
  <w:num w:numId="19">
    <w:abstractNumId w:val="9"/>
  </w:num>
  <w:num w:numId="20">
    <w:abstractNumId w:val="10"/>
  </w:num>
  <w:num w:numId="21">
    <w:abstractNumId w:val="1"/>
  </w:num>
  <w:num w:numId="22">
    <w:abstractNumId w:val="13"/>
  </w:num>
  <w:num w:numId="23">
    <w:abstractNumId w:val="32"/>
  </w:num>
  <w:num w:numId="24">
    <w:abstractNumId w:val="19"/>
  </w:num>
  <w:num w:numId="25">
    <w:abstractNumId w:val="18"/>
  </w:num>
  <w:num w:numId="26">
    <w:abstractNumId w:val="22"/>
  </w:num>
  <w:num w:numId="27">
    <w:abstractNumId w:val="33"/>
  </w:num>
  <w:num w:numId="28">
    <w:abstractNumId w:val="17"/>
  </w:num>
  <w:num w:numId="29">
    <w:abstractNumId w:val="20"/>
  </w:num>
  <w:num w:numId="30">
    <w:abstractNumId w:val="8"/>
  </w:num>
  <w:num w:numId="31">
    <w:abstractNumId w:val="15"/>
  </w:num>
  <w:num w:numId="32">
    <w:abstractNumId w:val="34"/>
  </w:num>
  <w:num w:numId="33">
    <w:abstractNumId w:val="4"/>
  </w:num>
  <w:num w:numId="34">
    <w:abstractNumId w:val="36"/>
  </w:num>
  <w:num w:numId="35">
    <w:abstractNumId w:val="35"/>
  </w:num>
  <w:num w:numId="36">
    <w:abstractNumId w:val="2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4E6"/>
    <w:rsid w:val="0001643F"/>
    <w:rsid w:val="003A2B3C"/>
    <w:rsid w:val="004C7459"/>
    <w:rsid w:val="005A04E6"/>
    <w:rsid w:val="005D192E"/>
    <w:rsid w:val="008E710B"/>
    <w:rsid w:val="00A73F08"/>
    <w:rsid w:val="00AB215C"/>
    <w:rsid w:val="00C534C6"/>
    <w:rsid w:val="00DA1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42990"/>
  <w15:docId w15:val="{5E7EF632-5280-4204-9636-0C176DB2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Calibri Light" w:eastAsia="SimSun" w:hAnsi="Calibri Light" w:cs="SimSun"/>
      <w:b/>
      <w:bCs/>
      <w:color w:val="2E74B5"/>
      <w:sz w:val="28"/>
      <w:szCs w:val="2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 w:type="paragraph" w:styleId="a5">
    <w:name w:val="Normal (Web)"/>
    <w:basedOn w:val="a"/>
    <w:pPr>
      <w:spacing w:before="100" w:beforeAutospacing="1" w:after="100" w:afterAutospacing="1"/>
    </w:pPr>
    <w:rPr>
      <w:lang w:val="en-US" w:eastAsia="en-US"/>
    </w:rPr>
  </w:style>
  <w:style w:type="character" w:styleId="a6">
    <w:name w:val="Strong"/>
    <w:basedOn w:val="a0"/>
    <w:uiPriority w:val="22"/>
    <w:qFormat/>
    <w:rPr>
      <w:b/>
      <w:bCs/>
    </w:rPr>
  </w:style>
  <w:style w:type="paragraph" w:customStyle="1" w:styleId="benefitbullets">
    <w:name w:val="benefitbullets"/>
    <w:basedOn w:val="a"/>
    <w:pPr>
      <w:spacing w:before="100" w:beforeAutospacing="1" w:after="100" w:afterAutospacing="1"/>
    </w:pPr>
    <w:rPr>
      <w:lang w:val="en-US" w:eastAsia="en-US"/>
    </w:rPr>
  </w:style>
  <w:style w:type="paragraph" w:styleId="a7">
    <w:name w:val="Body Text"/>
    <w:basedOn w:val="a"/>
    <w:link w:val="a8"/>
    <w:pPr>
      <w:suppressAutoHyphens/>
      <w:spacing w:after="120"/>
    </w:pPr>
    <w:rPr>
      <w:kern w:val="1"/>
      <w:sz w:val="20"/>
      <w:szCs w:val="20"/>
    </w:rPr>
  </w:style>
  <w:style w:type="character" w:customStyle="1" w:styleId="a8">
    <w:name w:val="Основной текст Знак"/>
    <w:basedOn w:val="a0"/>
    <w:link w:val="a7"/>
    <w:rPr>
      <w:kern w:val="1"/>
    </w:rPr>
  </w:style>
  <w:style w:type="character" w:customStyle="1" w:styleId="20">
    <w:name w:val="Заголовок 2 Знак"/>
    <w:basedOn w:val="a0"/>
    <w:link w:val="2"/>
    <w:uiPriority w:val="9"/>
    <w:rPr>
      <w:b/>
      <w:bCs/>
      <w:sz w:val="36"/>
      <w:szCs w:val="36"/>
    </w:rPr>
  </w:style>
  <w:style w:type="character" w:customStyle="1" w:styleId="10">
    <w:name w:val="Заголовок 1 Знак"/>
    <w:basedOn w:val="a0"/>
    <w:link w:val="1"/>
    <w:rPr>
      <w:rFonts w:ascii="Calibri Light" w:eastAsia="SimSun" w:hAnsi="Calibri Light" w:cs="SimSun"/>
      <w:b/>
      <w:bCs/>
      <w:color w:val="2E74B5"/>
      <w:sz w:val="28"/>
      <w:szCs w:val="28"/>
    </w:rPr>
  </w:style>
  <w:style w:type="character" w:styleId="a9">
    <w:name w:val="Hyperlink"/>
    <w:basedOn w:val="a0"/>
    <w:uiPriority w:val="99"/>
    <w:rPr>
      <w:color w:val="0000FF"/>
      <w:u w:val="single"/>
    </w:rPr>
  </w:style>
  <w:style w:type="paragraph" w:customStyle="1" w:styleId="Iauiue">
    <w:name w:val="Iau?iue"/>
    <w:basedOn w:val="a"/>
    <w:rPr>
      <w:rFonts w:eastAsia="Calibri"/>
      <w:sz w:val="20"/>
      <w:szCs w:val="20"/>
    </w:rPr>
  </w:style>
  <w:style w:type="paragraph" w:styleId="aa">
    <w:name w:val="Balloon Text"/>
    <w:basedOn w:val="a"/>
    <w:link w:val="ab"/>
    <w:rPr>
      <w:rFonts w:ascii="Tahoma" w:hAnsi="Tahoma" w:cs="Tahoma"/>
      <w:sz w:val="16"/>
      <w:szCs w:val="16"/>
    </w:rPr>
  </w:style>
  <w:style w:type="character" w:customStyle="1" w:styleId="ab">
    <w:name w:val="Текст выноски Знак"/>
    <w:basedOn w:val="a0"/>
    <w:link w:val="aa"/>
    <w:rPr>
      <w:rFonts w:ascii="Tahoma" w:hAnsi="Tahoma" w:cs="Tahoma"/>
      <w:sz w:val="16"/>
      <w:szCs w:val="16"/>
    </w:rPr>
  </w:style>
  <w:style w:type="paragraph" w:customStyle="1" w:styleId="Default">
    <w:name w:val="Default"/>
    <w:pPr>
      <w:autoSpaceDE w:val="0"/>
      <w:autoSpaceDN w:val="0"/>
      <w:adjustRightInd w:val="0"/>
    </w:pPr>
    <w:rPr>
      <w:rFonts w:ascii="VTB Group Light" w:hAnsi="VTB Group Light" w:cs="VTB Group Light"/>
      <w:color w:val="000000"/>
      <w:sz w:val="24"/>
      <w:szCs w:val="24"/>
    </w:rPr>
  </w:style>
  <w:style w:type="paragraph" w:customStyle="1" w:styleId="Pa2">
    <w:name w:val="Pa2"/>
    <w:basedOn w:val="Default"/>
    <w:next w:val="Default"/>
    <w:uiPriority w:val="99"/>
    <w:pPr>
      <w:spacing w:line="241" w:lineRule="atLeast"/>
    </w:pPr>
    <w:rPr>
      <w:rFonts w:ascii="VTB Group Cond" w:hAnsi="VTB Group Cond" w:cs="Times New Roman"/>
      <w:color w:val="auto"/>
    </w:rPr>
  </w:style>
  <w:style w:type="character" w:customStyle="1" w:styleId="A40">
    <w:name w:val="A4"/>
    <w:uiPriority w:val="99"/>
    <w:rPr>
      <w:rFonts w:cs="VTB Group Cond"/>
      <w:color w:val="000000"/>
      <w:sz w:val="18"/>
      <w:szCs w:val="18"/>
    </w:rPr>
  </w:style>
  <w:style w:type="paragraph" w:customStyle="1" w:styleId="Pa0">
    <w:name w:val="Pa0"/>
    <w:basedOn w:val="Default"/>
    <w:next w:val="Default"/>
    <w:uiPriority w:val="99"/>
    <w:pPr>
      <w:spacing w:line="261" w:lineRule="atLeast"/>
    </w:pPr>
    <w:rPr>
      <w:rFonts w:ascii="VTB Group Cond" w:hAnsi="VTB Group Cond" w:cs="Times New Roman"/>
      <w:color w:val="auto"/>
    </w:rPr>
  </w:style>
  <w:style w:type="paragraph" w:styleId="ac">
    <w:name w:val="header"/>
    <w:basedOn w:val="a"/>
    <w:link w:val="ad"/>
    <w:pPr>
      <w:tabs>
        <w:tab w:val="center" w:pos="4844"/>
        <w:tab w:val="right" w:pos="9689"/>
      </w:tabs>
    </w:pPr>
  </w:style>
  <w:style w:type="character" w:customStyle="1" w:styleId="ad">
    <w:name w:val="Верхний колонтитул Знак"/>
    <w:basedOn w:val="a0"/>
    <w:link w:val="ac"/>
    <w:rPr>
      <w:sz w:val="24"/>
      <w:szCs w:val="24"/>
    </w:rPr>
  </w:style>
  <w:style w:type="paragraph" w:styleId="ae">
    <w:name w:val="footer"/>
    <w:basedOn w:val="a"/>
    <w:link w:val="af"/>
    <w:uiPriority w:val="99"/>
    <w:pPr>
      <w:tabs>
        <w:tab w:val="center" w:pos="4844"/>
        <w:tab w:val="right" w:pos="9689"/>
      </w:tabs>
    </w:pPr>
  </w:style>
  <w:style w:type="character" w:customStyle="1" w:styleId="af">
    <w:name w:val="Нижний колонтитул Знак"/>
    <w:basedOn w:val="a0"/>
    <w:link w:val="ae"/>
    <w:uiPriority w:val="99"/>
    <w:rPr>
      <w:sz w:val="24"/>
      <w:szCs w:val="24"/>
    </w:rPr>
  </w:style>
  <w:style w:type="paragraph" w:customStyle="1" w:styleId="af0">
    <w:name w:val="Без стиля"/>
    <w:basedOn w:val="a"/>
    <w:pPr>
      <w:widowControl w:val="0"/>
      <w:suppressAutoHyphens/>
      <w:spacing w:after="200" w:line="276" w:lineRule="auto"/>
      <w:jc w:val="both"/>
      <w:textAlignment w:val="baseline"/>
    </w:pPr>
    <w:rPr>
      <w:rFonts w:ascii="Arial" w:eastAsia="Andale Sans UI" w:hAnsi="Arial" w:cs="Tahoma"/>
      <w:color w:val="00000A"/>
      <w:lang w:val="en-US" w:eastAsia="zh-CN" w:bidi="en-US"/>
    </w:rPr>
  </w:style>
  <w:style w:type="character" w:customStyle="1" w:styleId="FontStyle63">
    <w:name w:val="Font Style63"/>
    <w:uiPriority w:val="99"/>
    <w:rPr>
      <w:rFonts w:ascii="Times New Roman" w:hAnsi="Times New Roman" w:cs="Times New Roman"/>
      <w:sz w:val="26"/>
      <w:szCs w:val="26"/>
    </w:rPr>
  </w:style>
  <w:style w:type="character" w:customStyle="1" w:styleId="UnresolvedMention">
    <w:name w:val="Unresolved Mention"/>
    <w:basedOn w:val="a0"/>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vtb-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0EE6D-8E98-4333-8037-13871E7B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Айдар Раимбеков</dc:creator>
  <cp:lastModifiedBy>Шептунова Елена Мамедовна</cp:lastModifiedBy>
  <cp:revision>4</cp:revision>
  <cp:lastPrinted>2021-11-12T10:58:00Z</cp:lastPrinted>
  <dcterms:created xsi:type="dcterms:W3CDTF">2021-11-10T06:31:00Z</dcterms:created>
  <dcterms:modified xsi:type="dcterms:W3CDTF">2021-11-12T10:58:00Z</dcterms:modified>
</cp:coreProperties>
</file>